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04F" w:rsidRDefault="005857FC">
      <w:pPr>
        <w:spacing w:line="600" w:lineRule="exact"/>
        <w:rPr>
          <w:rStyle w:val="15"/>
          <w:rFonts w:ascii="方正小标宋简体" w:eastAsia="方正小标宋简体"/>
          <w:color w:val="000000"/>
          <w:sz w:val="44"/>
          <w:szCs w:val="44"/>
        </w:rPr>
      </w:pPr>
      <w:r>
        <w:rPr>
          <w:rStyle w:val="15"/>
          <w:rFonts w:ascii="方正楷体_GBK" w:eastAsia="方正楷体_GBK" w:hAnsi="方正楷体_GBK" w:cs="方正楷体_GBK" w:hint="eastAsia"/>
          <w:color w:val="000000"/>
        </w:rPr>
        <w:t>附件</w:t>
      </w:r>
      <w:r>
        <w:rPr>
          <w:rStyle w:val="15"/>
          <w:rFonts w:ascii="方正小标宋简体" w:eastAsia="方正小标宋简体" w:hint="eastAsia"/>
          <w:color w:val="000000"/>
        </w:rPr>
        <w:t>1</w:t>
      </w:r>
      <w:bookmarkStart w:id="0" w:name="_GoBack"/>
      <w:bookmarkEnd w:id="0"/>
    </w:p>
    <w:p w:rsidR="001F604F" w:rsidRDefault="005857FC">
      <w:pPr>
        <w:spacing w:line="600" w:lineRule="exact"/>
        <w:jc w:val="center"/>
        <w:rPr>
          <w:rStyle w:val="15"/>
          <w:rFonts w:eastAsia="方正小标宋简体"/>
          <w:color w:val="000000"/>
          <w:sz w:val="44"/>
          <w:szCs w:val="44"/>
        </w:rPr>
      </w:pPr>
      <w:r>
        <w:rPr>
          <w:rStyle w:val="15"/>
          <w:rFonts w:ascii="方正小标宋简体" w:eastAsia="方正小标宋简体"/>
          <w:color w:val="000000"/>
          <w:sz w:val="44"/>
          <w:szCs w:val="44"/>
        </w:rPr>
        <w:t>淮北市食盐供应应急预案</w:t>
      </w:r>
    </w:p>
    <w:p w:rsidR="001F604F" w:rsidRDefault="005857FC">
      <w:pPr>
        <w:spacing w:line="570" w:lineRule="exact"/>
        <w:jc w:val="center"/>
        <w:rPr>
          <w:rStyle w:val="15"/>
          <w:rFonts w:eastAsia="黑体"/>
          <w:color w:val="000000"/>
        </w:rPr>
      </w:pPr>
      <w:r>
        <w:rPr>
          <w:rStyle w:val="15"/>
          <w:rFonts w:eastAsia="黑体"/>
          <w:color w:val="000000"/>
        </w:rPr>
        <w:t xml:space="preserve"> </w:t>
      </w:r>
    </w:p>
    <w:p w:rsidR="001F604F" w:rsidRDefault="005857FC">
      <w:pPr>
        <w:spacing w:line="570" w:lineRule="exact"/>
        <w:jc w:val="center"/>
        <w:rPr>
          <w:rStyle w:val="15"/>
          <w:rFonts w:eastAsia="黑体"/>
          <w:color w:val="000000"/>
        </w:rPr>
      </w:pPr>
      <w:r>
        <w:rPr>
          <w:rStyle w:val="15"/>
          <w:rFonts w:ascii="黑体" w:eastAsia="黑体" w:hAnsi="黑体"/>
          <w:color w:val="000000"/>
        </w:rPr>
        <w:t>第一章</w:t>
      </w:r>
      <w:r>
        <w:rPr>
          <w:rStyle w:val="15"/>
          <w:rFonts w:eastAsia="黑体"/>
          <w:color w:val="000000"/>
        </w:rPr>
        <w:t xml:space="preserve">  </w:t>
      </w:r>
      <w:r>
        <w:rPr>
          <w:rStyle w:val="15"/>
          <w:rFonts w:ascii="黑体" w:eastAsia="黑体" w:hAnsi="黑体"/>
          <w:color w:val="000000"/>
        </w:rPr>
        <w:t>总则</w:t>
      </w:r>
    </w:p>
    <w:p w:rsidR="001F604F" w:rsidRDefault="005857FC">
      <w:pPr>
        <w:spacing w:line="570" w:lineRule="exact"/>
        <w:jc w:val="center"/>
        <w:rPr>
          <w:rStyle w:val="15"/>
          <w:rFonts w:eastAsia="黑体"/>
          <w:color w:val="000000"/>
        </w:rPr>
      </w:pPr>
      <w:r>
        <w:rPr>
          <w:rStyle w:val="15"/>
          <w:rFonts w:eastAsia="黑体"/>
          <w:color w:val="000000"/>
        </w:rPr>
        <w:t xml:space="preserve"> </w:t>
      </w:r>
    </w:p>
    <w:p w:rsidR="001F604F" w:rsidRDefault="005857FC">
      <w:pPr>
        <w:spacing w:line="570" w:lineRule="exact"/>
        <w:rPr>
          <w:rStyle w:val="15"/>
          <w:color w:val="000000"/>
        </w:rPr>
      </w:pPr>
      <w:r>
        <w:rPr>
          <w:rStyle w:val="15"/>
          <w:rFonts w:ascii="黑体" w:eastAsia="黑体" w:hAnsi="黑体"/>
          <w:color w:val="000000"/>
        </w:rPr>
        <w:t xml:space="preserve"> </w:t>
      </w:r>
      <w:r>
        <w:rPr>
          <w:rStyle w:val="15"/>
          <w:rFonts w:ascii="黑体" w:eastAsia="黑体" w:hAnsi="黑体" w:hint="eastAsia"/>
          <w:color w:val="000000"/>
        </w:rPr>
        <w:t xml:space="preserve">    </w:t>
      </w:r>
      <w:r>
        <w:rPr>
          <w:rStyle w:val="15"/>
          <w:rFonts w:ascii="黑体" w:eastAsia="黑体" w:hAnsi="黑体"/>
          <w:color w:val="000000"/>
        </w:rPr>
        <w:t>第一条</w:t>
      </w:r>
      <w:r>
        <w:rPr>
          <w:rStyle w:val="15"/>
          <w:rFonts w:eastAsia="楷体"/>
          <w:color w:val="000000"/>
        </w:rPr>
        <w:t xml:space="preserve"> </w:t>
      </w:r>
      <w:r>
        <w:rPr>
          <w:rStyle w:val="15"/>
          <w:color w:val="000000"/>
        </w:rPr>
        <w:t>为有效应对和及时消除因突发事件引发的食盐市场异常波动，保证食盐市场有效供应和价格稳定，满足人民群众正常用盐需求，维护社会稳定，根据《安徽省突发事件应对条例》（</w:t>
      </w:r>
      <w:r>
        <w:rPr>
          <w:rStyle w:val="15"/>
          <w:color w:val="000000"/>
        </w:rPr>
        <w:t>2012</w:t>
      </w:r>
      <w:r>
        <w:rPr>
          <w:rStyle w:val="15"/>
          <w:color w:val="000000"/>
        </w:rPr>
        <w:t>年</w:t>
      </w:r>
      <w:r>
        <w:rPr>
          <w:rStyle w:val="15"/>
          <w:color w:val="000000"/>
        </w:rPr>
        <w:t>12</w:t>
      </w:r>
      <w:r>
        <w:rPr>
          <w:rStyle w:val="15"/>
          <w:color w:val="000000"/>
        </w:rPr>
        <w:t>月</w:t>
      </w:r>
      <w:r>
        <w:rPr>
          <w:rStyle w:val="15"/>
          <w:color w:val="000000"/>
        </w:rPr>
        <w:t>21</w:t>
      </w:r>
      <w:r>
        <w:rPr>
          <w:rStyle w:val="15"/>
          <w:color w:val="000000"/>
        </w:rPr>
        <w:t>日安徽省第十一届人民代表大会常务委员会第三十七次会议通过）、《食盐专营办法》（中华人民共和国国务院令第</w:t>
      </w:r>
      <w:r>
        <w:rPr>
          <w:rStyle w:val="15"/>
          <w:color w:val="000000"/>
        </w:rPr>
        <w:t>696</w:t>
      </w:r>
      <w:r>
        <w:rPr>
          <w:rStyle w:val="15"/>
          <w:color w:val="000000"/>
        </w:rPr>
        <w:t>号</w:t>
      </w:r>
      <w:r>
        <w:rPr>
          <w:rStyle w:val="15"/>
          <w:color w:val="000000"/>
        </w:rPr>
        <w:t>)</w:t>
      </w:r>
      <w:r>
        <w:rPr>
          <w:rStyle w:val="15"/>
          <w:color w:val="000000"/>
        </w:rPr>
        <w:t>等</w:t>
      </w:r>
      <w:r>
        <w:rPr>
          <w:rStyle w:val="15"/>
          <w:rFonts w:hint="eastAsia"/>
          <w:color w:val="000000"/>
        </w:rPr>
        <w:t>文件</w:t>
      </w:r>
      <w:r>
        <w:rPr>
          <w:rStyle w:val="15"/>
          <w:color w:val="000000"/>
        </w:rPr>
        <w:t>规定，特制定本预案。</w:t>
      </w:r>
    </w:p>
    <w:p w:rsidR="001F604F" w:rsidRDefault="005857FC">
      <w:pPr>
        <w:spacing w:line="570" w:lineRule="exact"/>
        <w:ind w:firstLineChars="200" w:firstLine="640"/>
        <w:rPr>
          <w:rStyle w:val="15"/>
          <w:color w:val="000000"/>
        </w:rPr>
      </w:pPr>
      <w:r>
        <w:rPr>
          <w:rStyle w:val="15"/>
          <w:rFonts w:ascii="黑体" w:eastAsia="黑体" w:hAnsi="黑体"/>
          <w:color w:val="000000"/>
        </w:rPr>
        <w:t>第二条</w:t>
      </w:r>
      <w:r>
        <w:rPr>
          <w:rStyle w:val="15"/>
          <w:rFonts w:eastAsia="仿宋"/>
          <w:color w:val="000000"/>
        </w:rPr>
        <w:t xml:space="preserve"> </w:t>
      </w:r>
      <w:r>
        <w:rPr>
          <w:rStyle w:val="15"/>
          <w:color w:val="000000"/>
        </w:rPr>
        <w:t>本预案适用于淮北市行政区域内因突发公共事件或其他事件，造成食盐供求关系突变，在较大范围内引起市场异常波动的防范和应急处置工作。</w:t>
      </w:r>
    </w:p>
    <w:p w:rsidR="001F604F" w:rsidRDefault="005857FC">
      <w:pPr>
        <w:spacing w:line="570" w:lineRule="exact"/>
        <w:ind w:firstLineChars="200" w:firstLine="640"/>
        <w:rPr>
          <w:rStyle w:val="15"/>
          <w:color w:val="000000"/>
        </w:rPr>
      </w:pPr>
      <w:r>
        <w:rPr>
          <w:rStyle w:val="15"/>
          <w:rFonts w:ascii="黑体" w:eastAsia="黑体" w:hAnsi="黑体"/>
          <w:color w:val="000000"/>
        </w:rPr>
        <w:t>第三条</w:t>
      </w:r>
      <w:r>
        <w:rPr>
          <w:rStyle w:val="15"/>
          <w:rFonts w:eastAsia="仿宋"/>
          <w:color w:val="000000"/>
        </w:rPr>
        <w:t xml:space="preserve"> </w:t>
      </w:r>
      <w:r>
        <w:rPr>
          <w:rStyle w:val="15"/>
          <w:color w:val="000000"/>
        </w:rPr>
        <w:t>食盐供应应急处置遵循原则：</w:t>
      </w:r>
    </w:p>
    <w:p w:rsidR="001F604F" w:rsidRDefault="005857FC">
      <w:pPr>
        <w:spacing w:line="570" w:lineRule="exact"/>
        <w:ind w:firstLineChars="200" w:firstLine="640"/>
        <w:rPr>
          <w:rStyle w:val="15"/>
          <w:color w:val="000000"/>
        </w:rPr>
      </w:pPr>
      <w:r>
        <w:rPr>
          <w:rStyle w:val="15"/>
          <w:color w:val="000000"/>
        </w:rPr>
        <w:t>1</w:t>
      </w:r>
      <w:r>
        <w:rPr>
          <w:rStyle w:val="15"/>
          <w:color w:val="000000"/>
        </w:rPr>
        <w:t>．统</w:t>
      </w:r>
      <w:r>
        <w:rPr>
          <w:rStyle w:val="15"/>
          <w:color w:val="000000"/>
          <w:spacing w:val="-18"/>
        </w:rPr>
        <w:t>一领导、分级负责。在市委、市政府的统一领导下，按照事件级别采取属地管理的原则，执行分级分部门岗位责任制和责任追究制</w:t>
      </w:r>
      <w:r>
        <w:rPr>
          <w:rStyle w:val="15"/>
          <w:color w:val="000000"/>
        </w:rPr>
        <w:t>。</w:t>
      </w:r>
    </w:p>
    <w:p w:rsidR="001F604F" w:rsidRDefault="005857FC">
      <w:pPr>
        <w:spacing w:line="570" w:lineRule="exact"/>
        <w:rPr>
          <w:rStyle w:val="15"/>
          <w:color w:val="000000"/>
        </w:rPr>
      </w:pPr>
      <w:r>
        <w:rPr>
          <w:rStyle w:val="15"/>
          <w:color w:val="000000"/>
        </w:rPr>
        <w:t xml:space="preserve">  </w:t>
      </w:r>
      <w:r>
        <w:rPr>
          <w:rStyle w:val="15"/>
          <w:rFonts w:hint="eastAsia"/>
          <w:color w:val="000000"/>
        </w:rPr>
        <w:t xml:space="preserve">  </w:t>
      </w:r>
      <w:r>
        <w:rPr>
          <w:rStyle w:val="15"/>
          <w:color w:val="000000"/>
        </w:rPr>
        <w:t>2</w:t>
      </w:r>
      <w:r>
        <w:rPr>
          <w:rStyle w:val="15"/>
          <w:color w:val="000000"/>
        </w:rPr>
        <w:t>．科学监测、预防为主。增强食盐市场供应突发事件防范意识，加强食盐市场的跟踪监测，出现前兆及时预警，提前做好应对准备，防患于未然。</w:t>
      </w:r>
    </w:p>
    <w:p w:rsidR="001F604F" w:rsidRDefault="005857FC">
      <w:pPr>
        <w:spacing w:line="570" w:lineRule="exact"/>
        <w:ind w:firstLineChars="200" w:firstLine="640"/>
        <w:rPr>
          <w:rStyle w:val="15"/>
          <w:color w:val="000000"/>
        </w:rPr>
      </w:pPr>
      <w:r>
        <w:rPr>
          <w:rStyle w:val="15"/>
          <w:color w:val="000000"/>
        </w:rPr>
        <w:lastRenderedPageBreak/>
        <w:t>3</w:t>
      </w:r>
      <w:r>
        <w:rPr>
          <w:rStyle w:val="15"/>
          <w:color w:val="000000"/>
        </w:rPr>
        <w:t>．反应及时、处置果断。出现食盐市场供应应急状态要立即做出反应，及时报告有关部门，并迅速采取相应措施，确保应急处置快速果断，取得实效。</w:t>
      </w:r>
    </w:p>
    <w:p w:rsidR="001F604F" w:rsidRDefault="005857FC">
      <w:pPr>
        <w:spacing w:line="570" w:lineRule="exact"/>
        <w:jc w:val="center"/>
        <w:rPr>
          <w:rStyle w:val="15"/>
          <w:rFonts w:eastAsia="黑体"/>
          <w:color w:val="000000"/>
        </w:rPr>
      </w:pPr>
      <w:r>
        <w:rPr>
          <w:rStyle w:val="15"/>
          <w:rFonts w:ascii="黑体" w:eastAsia="黑体" w:hAnsi="黑体"/>
          <w:color w:val="000000"/>
        </w:rPr>
        <w:t>第二章</w:t>
      </w:r>
      <w:r>
        <w:rPr>
          <w:rStyle w:val="15"/>
          <w:rFonts w:eastAsia="黑体"/>
          <w:color w:val="000000"/>
        </w:rPr>
        <w:t xml:space="preserve"> </w:t>
      </w:r>
      <w:r>
        <w:rPr>
          <w:rStyle w:val="15"/>
          <w:rFonts w:ascii="黑体" w:eastAsia="黑体" w:hAnsi="黑体"/>
          <w:color w:val="000000"/>
        </w:rPr>
        <w:t>组织指挥体系及职责</w:t>
      </w:r>
    </w:p>
    <w:p w:rsidR="001F604F" w:rsidRDefault="005857FC">
      <w:pPr>
        <w:spacing w:line="570" w:lineRule="exact"/>
        <w:jc w:val="center"/>
        <w:rPr>
          <w:rStyle w:val="15"/>
          <w:rFonts w:eastAsia="黑体"/>
          <w:color w:val="000000"/>
        </w:rPr>
      </w:pPr>
      <w:r>
        <w:rPr>
          <w:rStyle w:val="15"/>
          <w:rFonts w:eastAsia="黑体"/>
          <w:color w:val="000000"/>
        </w:rPr>
        <w:t xml:space="preserve"> </w:t>
      </w:r>
    </w:p>
    <w:p w:rsidR="001F604F" w:rsidRDefault="005857FC">
      <w:pPr>
        <w:spacing w:line="570" w:lineRule="exact"/>
        <w:ind w:firstLine="645"/>
        <w:rPr>
          <w:rStyle w:val="15"/>
          <w:color w:val="000000"/>
        </w:rPr>
      </w:pPr>
      <w:r>
        <w:rPr>
          <w:rStyle w:val="15"/>
          <w:rFonts w:ascii="黑体" w:eastAsia="黑体" w:hAnsi="黑体"/>
          <w:color w:val="000000"/>
        </w:rPr>
        <w:t>第四条</w:t>
      </w:r>
      <w:r>
        <w:rPr>
          <w:rStyle w:val="15"/>
          <w:rFonts w:eastAsia="仿宋"/>
          <w:color w:val="000000"/>
        </w:rPr>
        <w:t xml:space="preserve"> </w:t>
      </w:r>
      <w:r>
        <w:rPr>
          <w:rStyle w:val="15"/>
          <w:color w:val="000000"/>
        </w:rPr>
        <w:t>成立淮北市食盐市场供应应急指挥部（以下简称市食盐应急指挥部），分管副市长担任应急指挥部总指挥，分管副秘书长和市经信局主要负责人任副总指挥，市委宣传部、市委网信办、市发改委、市经信局、市公安局、市财政局、市交通局、市商务局、</w:t>
      </w:r>
      <w:r>
        <w:rPr>
          <w:rFonts w:ascii="Times New Roman" w:cs="Times New Roman" w:hint="eastAsia"/>
        </w:rPr>
        <w:t>市</w:t>
      </w:r>
      <w:r>
        <w:rPr>
          <w:rFonts w:ascii="Times New Roman" w:cs="Times New Roman"/>
        </w:rPr>
        <w:t>卫生健康委</w:t>
      </w:r>
      <w:r>
        <w:rPr>
          <w:rFonts w:ascii="Times New Roman" w:cs="Times New Roman" w:hint="eastAsia"/>
        </w:rPr>
        <w:t>、</w:t>
      </w:r>
      <w:r>
        <w:rPr>
          <w:rFonts w:ascii="Times New Roman" w:cs="Times New Roman" w:hint="eastAsia"/>
        </w:rPr>
        <w:t>市</w:t>
      </w:r>
      <w:r>
        <w:rPr>
          <w:rFonts w:ascii="Times New Roman" w:cs="Times New Roman"/>
        </w:rPr>
        <w:t>应急</w:t>
      </w:r>
      <w:r>
        <w:rPr>
          <w:rFonts w:ascii="Times New Roman" w:cs="Times New Roman" w:hint="eastAsia"/>
        </w:rPr>
        <w:t>局</w:t>
      </w:r>
      <w:r>
        <w:rPr>
          <w:rFonts w:ascii="Times New Roman" w:cs="Times New Roman" w:hint="eastAsia"/>
        </w:rPr>
        <w:t>、</w:t>
      </w:r>
      <w:r>
        <w:rPr>
          <w:rStyle w:val="15"/>
          <w:color w:val="000000"/>
        </w:rPr>
        <w:t>市市场监管局、市盐业公司等单位为成员。指挥部下设办公室，负责统筹协调做好食盐供应应急处置工</w:t>
      </w:r>
      <w:r>
        <w:rPr>
          <w:rStyle w:val="15"/>
          <w:color w:val="000000"/>
        </w:rPr>
        <w:t>作，由市经信局分管</w:t>
      </w:r>
      <w:r>
        <w:rPr>
          <w:rStyle w:val="15"/>
          <w:rFonts w:hint="eastAsia"/>
          <w:color w:val="000000"/>
        </w:rPr>
        <w:t>负责同志</w:t>
      </w:r>
      <w:r>
        <w:rPr>
          <w:rStyle w:val="15"/>
          <w:color w:val="000000"/>
        </w:rPr>
        <w:t>兼任办公室主任。</w:t>
      </w:r>
    </w:p>
    <w:p w:rsidR="001F604F" w:rsidRDefault="005857FC">
      <w:pPr>
        <w:spacing w:line="570" w:lineRule="exact"/>
        <w:ind w:firstLineChars="200" w:firstLine="640"/>
        <w:rPr>
          <w:rStyle w:val="15"/>
          <w:color w:val="000000"/>
        </w:rPr>
      </w:pPr>
      <w:r>
        <w:rPr>
          <w:rStyle w:val="15"/>
          <w:color w:val="000000"/>
        </w:rPr>
        <w:t>各县</w:t>
      </w:r>
      <w:r>
        <w:rPr>
          <w:rStyle w:val="15"/>
          <w:rFonts w:hint="eastAsia"/>
          <w:color w:val="000000"/>
        </w:rPr>
        <w:t>区</w:t>
      </w:r>
      <w:r>
        <w:rPr>
          <w:rStyle w:val="15"/>
          <w:color w:val="000000"/>
        </w:rPr>
        <w:t>政府根据食盐市场供给应急处置行动需要，依照本预案并结合当地实际情况，建立相应的食盐市场供应应急指挥机构，各乡镇（街道）应当将食盐供应突发事件纳入应急管理范畴，承担应急管理工作。</w:t>
      </w:r>
    </w:p>
    <w:p w:rsidR="001F604F" w:rsidRDefault="005857FC">
      <w:pPr>
        <w:spacing w:line="570" w:lineRule="exact"/>
        <w:ind w:firstLineChars="200" w:firstLine="640"/>
        <w:rPr>
          <w:rStyle w:val="15"/>
          <w:color w:val="000000"/>
        </w:rPr>
      </w:pPr>
      <w:r>
        <w:rPr>
          <w:rStyle w:val="15"/>
          <w:rFonts w:ascii="黑体" w:eastAsia="黑体" w:hAnsi="黑体"/>
          <w:color w:val="000000"/>
        </w:rPr>
        <w:t>第五条</w:t>
      </w:r>
      <w:r>
        <w:rPr>
          <w:rStyle w:val="15"/>
          <w:rFonts w:eastAsia="仿宋"/>
          <w:color w:val="000000"/>
        </w:rPr>
        <w:t xml:space="preserve"> </w:t>
      </w:r>
      <w:r>
        <w:rPr>
          <w:rStyle w:val="15"/>
          <w:color w:val="000000"/>
        </w:rPr>
        <w:t>市食盐应急指挥部各成员单位职责分工。</w:t>
      </w:r>
    </w:p>
    <w:p w:rsidR="001F604F" w:rsidRDefault="005857FC">
      <w:pPr>
        <w:spacing w:line="570" w:lineRule="exact"/>
        <w:ind w:firstLine="660"/>
        <w:rPr>
          <w:rStyle w:val="15"/>
          <w:color w:val="000000"/>
        </w:rPr>
      </w:pPr>
      <w:r>
        <w:rPr>
          <w:rStyle w:val="15"/>
          <w:color w:val="000000"/>
        </w:rPr>
        <w:t>1.</w:t>
      </w:r>
      <w:r>
        <w:rPr>
          <w:rStyle w:val="15"/>
          <w:color w:val="000000"/>
        </w:rPr>
        <w:t>市委宣传部：会同市食盐应急指挥部办公室组织协调新闻发布和宣传报道，做好舆论引导工作。</w:t>
      </w:r>
    </w:p>
    <w:p w:rsidR="001F604F" w:rsidRDefault="005857FC">
      <w:pPr>
        <w:spacing w:line="570" w:lineRule="exact"/>
        <w:ind w:firstLineChars="200" w:firstLine="640"/>
        <w:rPr>
          <w:rStyle w:val="15"/>
          <w:color w:val="000000"/>
        </w:rPr>
      </w:pPr>
      <w:r>
        <w:rPr>
          <w:rStyle w:val="15"/>
          <w:color w:val="000000"/>
        </w:rPr>
        <w:t>2.</w:t>
      </w:r>
      <w:r>
        <w:rPr>
          <w:rStyle w:val="15"/>
          <w:color w:val="000000"/>
        </w:rPr>
        <w:t>市委网信办：负责协助处理食盐供应突发事件发生后的网络舆情监控。</w:t>
      </w:r>
    </w:p>
    <w:p w:rsidR="001F604F" w:rsidRDefault="005857FC">
      <w:pPr>
        <w:spacing w:line="570" w:lineRule="exact"/>
        <w:ind w:firstLineChars="200" w:firstLine="640"/>
        <w:rPr>
          <w:rStyle w:val="15"/>
          <w:color w:val="000000"/>
        </w:rPr>
      </w:pPr>
      <w:r>
        <w:rPr>
          <w:rStyle w:val="15"/>
          <w:color w:val="000000"/>
        </w:rPr>
        <w:lastRenderedPageBreak/>
        <w:t>3.</w:t>
      </w:r>
      <w:r>
        <w:rPr>
          <w:rStyle w:val="15"/>
          <w:color w:val="000000"/>
        </w:rPr>
        <w:t>市发改委：负责加强对食盐零售价格的市场监测，对食盐供应突发事件中的食盐价格，依法采取价格干预或其他紧急措施，防止食盐价格异常波动。</w:t>
      </w:r>
    </w:p>
    <w:p w:rsidR="001F604F" w:rsidRDefault="005857FC">
      <w:pPr>
        <w:spacing w:line="570" w:lineRule="exact"/>
        <w:ind w:firstLineChars="200" w:firstLine="640"/>
        <w:rPr>
          <w:rStyle w:val="15"/>
          <w:color w:val="000000"/>
        </w:rPr>
      </w:pPr>
      <w:r>
        <w:rPr>
          <w:rStyle w:val="15"/>
          <w:color w:val="000000"/>
        </w:rPr>
        <w:t>4.</w:t>
      </w:r>
      <w:r>
        <w:rPr>
          <w:rStyle w:val="15"/>
          <w:color w:val="000000"/>
        </w:rPr>
        <w:t>市经信局：负责市食盐应急指挥部办公室的日常工作；牵头建立食盐供应突发事件监测预警、信息收集制度，视情向食盐应急指挥部提出预警意见；组织、协调市有关部门（单位）开展食盐市场供应突发事件应急处置工作；会同市财政局完善政府食盐储备管理和调用机制，及时提出调用政府食盐储备的建议。</w:t>
      </w:r>
    </w:p>
    <w:p w:rsidR="001F604F" w:rsidRDefault="005857FC">
      <w:pPr>
        <w:spacing w:line="570" w:lineRule="exact"/>
        <w:ind w:firstLine="660"/>
        <w:rPr>
          <w:rStyle w:val="15"/>
          <w:color w:val="000000"/>
        </w:rPr>
      </w:pPr>
      <w:r>
        <w:rPr>
          <w:rStyle w:val="15"/>
          <w:color w:val="000000"/>
        </w:rPr>
        <w:t>5.</w:t>
      </w:r>
      <w:r>
        <w:rPr>
          <w:rStyle w:val="15"/>
          <w:color w:val="000000"/>
        </w:rPr>
        <w:t>市公安局：负责维护食盐供应场所的治安秩序，</w:t>
      </w:r>
      <w:r>
        <w:rPr>
          <w:rStyle w:val="15"/>
          <w:rFonts w:hint="eastAsia"/>
          <w:color w:val="000000"/>
        </w:rPr>
        <w:t>保障</w:t>
      </w:r>
      <w:r>
        <w:rPr>
          <w:rStyle w:val="15"/>
          <w:color w:val="000000"/>
        </w:rPr>
        <w:t>道路交通运输秩序，防范因食盐供应紧张引发群体性治安事件和社会骚乱，</w:t>
      </w:r>
      <w:r>
        <w:rPr>
          <w:rFonts w:ascii="Times New Roman" w:cs="Times New Roman"/>
        </w:rPr>
        <w:t>及时打击扰乱市场秩序的违法犯罪行为。</w:t>
      </w:r>
    </w:p>
    <w:p w:rsidR="001F604F" w:rsidRDefault="005857FC">
      <w:pPr>
        <w:spacing w:line="560" w:lineRule="exact"/>
        <w:ind w:firstLineChars="200" w:firstLine="640"/>
        <w:textAlignment w:val="auto"/>
        <w:rPr>
          <w:rStyle w:val="15"/>
          <w:color w:val="000000"/>
        </w:rPr>
      </w:pPr>
      <w:r>
        <w:rPr>
          <w:rStyle w:val="15"/>
          <w:color w:val="000000"/>
        </w:rPr>
        <w:t>6.</w:t>
      </w:r>
      <w:r>
        <w:rPr>
          <w:rStyle w:val="15"/>
          <w:color w:val="000000"/>
        </w:rPr>
        <w:t>市财政局：</w:t>
      </w:r>
      <w:r>
        <w:rPr>
          <w:rFonts w:ascii="Times New Roman" w:cs="Times New Roman"/>
        </w:rPr>
        <w:t>负责食盐供应突发情况下应急所需资金</w:t>
      </w:r>
      <w:r>
        <w:rPr>
          <w:rFonts w:ascii="Times New Roman" w:cs="Times New Roman" w:hint="eastAsia"/>
        </w:rPr>
        <w:t>的保障</w:t>
      </w:r>
      <w:r>
        <w:rPr>
          <w:rFonts w:ascii="Times New Roman" w:cs="Times New Roman"/>
        </w:rPr>
        <w:t>，并对应急资金的使用和管理进行监督。</w:t>
      </w:r>
    </w:p>
    <w:p w:rsidR="001F604F" w:rsidRDefault="005857FC">
      <w:pPr>
        <w:spacing w:line="570" w:lineRule="exact"/>
        <w:rPr>
          <w:rStyle w:val="15"/>
          <w:color w:val="000000"/>
        </w:rPr>
      </w:pPr>
      <w:r>
        <w:rPr>
          <w:rStyle w:val="15"/>
          <w:color w:val="000000"/>
        </w:rPr>
        <w:t xml:space="preserve">  </w:t>
      </w:r>
      <w:r>
        <w:rPr>
          <w:rStyle w:val="15"/>
          <w:rFonts w:hint="eastAsia"/>
          <w:color w:val="000000"/>
        </w:rPr>
        <w:t xml:space="preserve">  </w:t>
      </w:r>
      <w:r>
        <w:rPr>
          <w:rStyle w:val="15"/>
          <w:color w:val="000000"/>
        </w:rPr>
        <w:t>7.</w:t>
      </w:r>
      <w:r>
        <w:rPr>
          <w:rStyle w:val="15"/>
          <w:color w:val="000000"/>
        </w:rPr>
        <w:t>市交通局：负责协调保障食盐应急运输，要优先保证在应急状态下食盐运输工作的需要。</w:t>
      </w:r>
    </w:p>
    <w:p w:rsidR="001F604F" w:rsidRDefault="005857FC">
      <w:pPr>
        <w:spacing w:line="560" w:lineRule="exact"/>
        <w:ind w:firstLineChars="200" w:firstLine="640"/>
        <w:textAlignment w:val="auto"/>
        <w:rPr>
          <w:rStyle w:val="15"/>
          <w:color w:val="000000"/>
        </w:rPr>
      </w:pPr>
      <w:r>
        <w:rPr>
          <w:rFonts w:ascii="Times New Roman" w:cs="Times New Roman" w:hint="eastAsia"/>
        </w:rPr>
        <w:t>8</w:t>
      </w:r>
      <w:r>
        <w:rPr>
          <w:rStyle w:val="15"/>
          <w:color w:val="000000"/>
        </w:rPr>
        <w:t>.</w:t>
      </w:r>
      <w:r>
        <w:rPr>
          <w:rStyle w:val="15"/>
          <w:color w:val="000000"/>
        </w:rPr>
        <w:t>市商务局：</w:t>
      </w:r>
      <w:r>
        <w:rPr>
          <w:rFonts w:ascii="Times New Roman" w:cs="Times New Roman"/>
        </w:rPr>
        <w:t>负责共同做好政府食盐储备监管检查，协助做好食盐市场监测，</w:t>
      </w:r>
      <w:r>
        <w:rPr>
          <w:rStyle w:val="15"/>
          <w:color w:val="000000"/>
        </w:rPr>
        <w:t>组织协调应急食盐投放网点</w:t>
      </w:r>
      <w:r>
        <w:rPr>
          <w:rFonts w:ascii="Times New Roman" w:cs="Times New Roman"/>
        </w:rPr>
        <w:t>。</w:t>
      </w:r>
    </w:p>
    <w:p w:rsidR="001F604F" w:rsidRDefault="005857FC">
      <w:pPr>
        <w:spacing w:line="560" w:lineRule="exact"/>
        <w:ind w:firstLineChars="200" w:firstLine="640"/>
        <w:textAlignment w:val="auto"/>
        <w:rPr>
          <w:rFonts w:ascii="Times New Roman" w:cs="Times New Roman"/>
        </w:rPr>
      </w:pPr>
      <w:r>
        <w:rPr>
          <w:rFonts w:ascii="Times New Roman" w:cs="Times New Roman" w:hint="eastAsia"/>
        </w:rPr>
        <w:t>9</w:t>
      </w:r>
      <w:r>
        <w:rPr>
          <w:rStyle w:val="15"/>
          <w:color w:val="000000"/>
        </w:rPr>
        <w:t>.</w:t>
      </w:r>
      <w:r>
        <w:rPr>
          <w:rFonts w:ascii="Times New Roman" w:cs="Times New Roman" w:hint="eastAsia"/>
        </w:rPr>
        <w:t>市</w:t>
      </w:r>
      <w:r>
        <w:rPr>
          <w:rFonts w:ascii="Times New Roman" w:cs="Times New Roman"/>
        </w:rPr>
        <w:t>卫生健康委：负责居民饮用水水碘状况调查，</w:t>
      </w:r>
      <w:r>
        <w:rPr>
          <w:rFonts w:ascii="Times New Roman" w:cs="Times New Roman"/>
        </w:rPr>
        <w:t xml:space="preserve"> </w:t>
      </w:r>
      <w:r>
        <w:rPr>
          <w:rFonts w:ascii="Times New Roman" w:cs="Times New Roman"/>
        </w:rPr>
        <w:t>公布全</w:t>
      </w:r>
      <w:r>
        <w:rPr>
          <w:rFonts w:ascii="Times New Roman" w:cs="Times New Roman" w:hint="eastAsia"/>
        </w:rPr>
        <w:t>市</w:t>
      </w:r>
      <w:r>
        <w:rPr>
          <w:rFonts w:ascii="Times New Roman" w:cs="Times New Roman"/>
        </w:rPr>
        <w:t>高水碘地区名单，做好科学补碘宣传教育。</w:t>
      </w:r>
    </w:p>
    <w:p w:rsidR="001F604F" w:rsidRDefault="005857FC">
      <w:pPr>
        <w:spacing w:line="560" w:lineRule="exact"/>
        <w:ind w:firstLineChars="200" w:firstLine="640"/>
        <w:textAlignment w:val="auto"/>
        <w:rPr>
          <w:rStyle w:val="15"/>
          <w:color w:val="000000"/>
        </w:rPr>
      </w:pPr>
      <w:r>
        <w:rPr>
          <w:rStyle w:val="15"/>
          <w:rFonts w:hint="eastAsia"/>
          <w:color w:val="000000"/>
        </w:rPr>
        <w:t>10</w:t>
      </w:r>
      <w:r>
        <w:rPr>
          <w:rStyle w:val="15"/>
          <w:color w:val="000000"/>
        </w:rPr>
        <w:t>.</w:t>
      </w:r>
      <w:r>
        <w:rPr>
          <w:rFonts w:ascii="Times New Roman" w:cs="Times New Roman" w:hint="eastAsia"/>
        </w:rPr>
        <w:t>市</w:t>
      </w:r>
      <w:r>
        <w:rPr>
          <w:rFonts w:ascii="Times New Roman" w:cs="Times New Roman"/>
        </w:rPr>
        <w:t>应急</w:t>
      </w:r>
      <w:r>
        <w:rPr>
          <w:rFonts w:ascii="Times New Roman" w:cs="Times New Roman" w:hint="eastAsia"/>
        </w:rPr>
        <w:t>局</w:t>
      </w:r>
      <w:r>
        <w:rPr>
          <w:rFonts w:ascii="Times New Roman" w:cs="Times New Roman"/>
        </w:rPr>
        <w:t>：负责协同有关部</w:t>
      </w:r>
      <w:r>
        <w:rPr>
          <w:rFonts w:ascii="Times New Roman" w:cs="Times New Roman"/>
        </w:rPr>
        <w:t>门做好食盐供应突发情况处置。</w:t>
      </w:r>
    </w:p>
    <w:p w:rsidR="001F604F" w:rsidRDefault="005857FC">
      <w:pPr>
        <w:spacing w:line="560" w:lineRule="exact"/>
        <w:ind w:firstLineChars="200" w:firstLine="640"/>
        <w:textAlignment w:val="auto"/>
        <w:rPr>
          <w:rFonts w:ascii="Times New Roman" w:cs="Times New Roman"/>
        </w:rPr>
      </w:pPr>
      <w:r>
        <w:rPr>
          <w:rStyle w:val="15"/>
          <w:rFonts w:hint="eastAsia"/>
          <w:color w:val="000000"/>
        </w:rPr>
        <w:lastRenderedPageBreak/>
        <w:t>11</w:t>
      </w:r>
      <w:r>
        <w:rPr>
          <w:rStyle w:val="15"/>
          <w:color w:val="000000"/>
        </w:rPr>
        <w:t>.</w:t>
      </w:r>
      <w:r>
        <w:rPr>
          <w:rStyle w:val="15"/>
          <w:color w:val="000000"/>
        </w:rPr>
        <w:t>市市场监管局：</w:t>
      </w:r>
      <w:r>
        <w:rPr>
          <w:rFonts w:ascii="Times New Roman" w:cs="Times New Roman"/>
        </w:rPr>
        <w:t>负责食盐供应突发情况下，食盐经营中的恶意囤货、不正当竞争等扰乱食盐市场正常秩序和涉及食盐安全案件的查处。</w:t>
      </w:r>
    </w:p>
    <w:p w:rsidR="001F604F" w:rsidRDefault="005857FC">
      <w:pPr>
        <w:spacing w:line="570" w:lineRule="exact"/>
        <w:ind w:firstLine="640"/>
        <w:rPr>
          <w:rStyle w:val="15"/>
          <w:color w:val="000000"/>
        </w:rPr>
      </w:pPr>
      <w:r>
        <w:rPr>
          <w:rStyle w:val="15"/>
          <w:color w:val="000000"/>
        </w:rPr>
        <w:t>1</w:t>
      </w:r>
      <w:r>
        <w:rPr>
          <w:rStyle w:val="15"/>
          <w:rFonts w:hint="eastAsia"/>
          <w:color w:val="000000"/>
        </w:rPr>
        <w:t>2</w:t>
      </w:r>
      <w:r>
        <w:rPr>
          <w:rStyle w:val="15"/>
          <w:color w:val="000000"/>
        </w:rPr>
        <w:t>.</w:t>
      </w:r>
      <w:r>
        <w:rPr>
          <w:rStyle w:val="15"/>
          <w:color w:val="000000"/>
        </w:rPr>
        <w:t>承担政府食盐储备企业：负责执行食盐储备管理暂行办法的相关规定，完善企业食盐储备制度，保证食盐储备充足，及时掌握食盐生产及市场供求情况，保持食盐价格基本稳定；发生食盐供应突发事件时，按照市食盐应急指挥部的要求负责食盐的调运和供应工作；配合做好应急状态下的市场监测、预测预警和信息上报工作。</w:t>
      </w:r>
    </w:p>
    <w:p w:rsidR="001F604F" w:rsidRDefault="001F604F">
      <w:pPr>
        <w:spacing w:line="570" w:lineRule="exact"/>
        <w:jc w:val="center"/>
        <w:rPr>
          <w:rStyle w:val="15"/>
          <w:rFonts w:ascii="黑体" w:eastAsia="黑体" w:hAnsi="黑体"/>
          <w:color w:val="000000"/>
        </w:rPr>
      </w:pPr>
    </w:p>
    <w:p w:rsidR="001F604F" w:rsidRDefault="005857FC">
      <w:pPr>
        <w:spacing w:line="570" w:lineRule="exact"/>
        <w:jc w:val="center"/>
        <w:rPr>
          <w:rStyle w:val="15"/>
          <w:rFonts w:eastAsia="黑体"/>
          <w:color w:val="000000"/>
        </w:rPr>
      </w:pPr>
      <w:r>
        <w:rPr>
          <w:rStyle w:val="15"/>
          <w:rFonts w:ascii="黑体" w:eastAsia="黑体" w:hAnsi="黑体"/>
          <w:color w:val="000000"/>
        </w:rPr>
        <w:t>第三章</w:t>
      </w:r>
      <w:r>
        <w:rPr>
          <w:rStyle w:val="15"/>
          <w:rFonts w:eastAsia="黑体"/>
          <w:color w:val="000000"/>
        </w:rPr>
        <w:t xml:space="preserve"> </w:t>
      </w:r>
      <w:r>
        <w:rPr>
          <w:rStyle w:val="15"/>
          <w:rFonts w:ascii="黑体" w:eastAsia="黑体" w:hAnsi="黑体"/>
          <w:color w:val="000000"/>
        </w:rPr>
        <w:t>监测预警</w:t>
      </w:r>
    </w:p>
    <w:p w:rsidR="001F604F" w:rsidRDefault="005857FC">
      <w:pPr>
        <w:spacing w:line="570" w:lineRule="exact"/>
        <w:jc w:val="center"/>
        <w:rPr>
          <w:rStyle w:val="15"/>
          <w:rFonts w:eastAsia="黑体"/>
          <w:color w:val="000000"/>
        </w:rPr>
      </w:pPr>
      <w:r>
        <w:rPr>
          <w:rStyle w:val="15"/>
          <w:rFonts w:eastAsia="黑体"/>
          <w:color w:val="000000"/>
        </w:rPr>
        <w:t xml:space="preserve"> </w:t>
      </w:r>
    </w:p>
    <w:p w:rsidR="001F604F" w:rsidRDefault="005857FC">
      <w:pPr>
        <w:spacing w:line="570" w:lineRule="exact"/>
        <w:ind w:firstLineChars="200" w:firstLine="640"/>
        <w:rPr>
          <w:rStyle w:val="15"/>
          <w:color w:val="000000"/>
        </w:rPr>
      </w:pPr>
      <w:r>
        <w:rPr>
          <w:rStyle w:val="15"/>
          <w:rFonts w:ascii="黑体" w:eastAsia="黑体" w:hAnsi="黑体"/>
          <w:color w:val="000000"/>
        </w:rPr>
        <w:t>第六条</w:t>
      </w:r>
      <w:r>
        <w:rPr>
          <w:rStyle w:val="15"/>
          <w:rFonts w:eastAsia="仿宋"/>
          <w:color w:val="000000"/>
        </w:rPr>
        <w:t xml:space="preserve"> </w:t>
      </w:r>
      <w:r>
        <w:rPr>
          <w:rStyle w:val="15"/>
          <w:color w:val="000000"/>
        </w:rPr>
        <w:t>市经信局会同市发改委、市商务局、市盐业公司等单位建立健全食盐市场供应预警信息监测体系。各县政府、各乡镇（街道）和有关部门要按照职责分工和预警信息监测要求，加强对辖区内食盐库存、价格及食盐市场的动态监测分析，做好食盐市场预警监测和信息报送工作。特别要加强对重大自然灾害等突发事件的跟踪监测，出现紧急状态随时报告。</w:t>
      </w:r>
    </w:p>
    <w:p w:rsidR="001F604F" w:rsidRDefault="005857FC">
      <w:pPr>
        <w:spacing w:line="570" w:lineRule="exact"/>
        <w:ind w:firstLine="645"/>
        <w:rPr>
          <w:rStyle w:val="15"/>
          <w:color w:val="000000"/>
        </w:rPr>
      </w:pPr>
      <w:r>
        <w:rPr>
          <w:rStyle w:val="15"/>
          <w:rFonts w:ascii="黑体" w:eastAsia="黑体" w:hAnsi="黑体"/>
          <w:color w:val="000000"/>
        </w:rPr>
        <w:t>第七条</w:t>
      </w:r>
      <w:r>
        <w:rPr>
          <w:rStyle w:val="15"/>
          <w:rFonts w:eastAsia="仿宋"/>
          <w:color w:val="000000"/>
        </w:rPr>
        <w:t xml:space="preserve"> </w:t>
      </w:r>
      <w:r>
        <w:rPr>
          <w:rStyle w:val="15"/>
          <w:color w:val="000000"/>
        </w:rPr>
        <w:t>建立市食盐市场异常波动应急信息报告制度，对因发生疫情、洪水、地震等自然灾害以及其他可能引发社会恐慌的突发事件，造成食盐市场供应或价格异常波动等情形，各乡镇（街道）和本区域内食盐定点批发企业应立</w:t>
      </w:r>
      <w:r>
        <w:rPr>
          <w:rStyle w:val="15"/>
          <w:color w:val="000000"/>
        </w:rPr>
        <w:t>即调查核实，即时向本级人民政府和上一级主管部门报告；县级</w:t>
      </w:r>
      <w:r>
        <w:rPr>
          <w:rStyle w:val="15"/>
          <w:color w:val="000000"/>
        </w:rPr>
        <w:lastRenderedPageBreak/>
        <w:t>人民政府接到报告后，应当即时向市人民政府报告；市级人民政府接到报告，研判后，认为有必要，应当即时向省人民政府报告。各级政府和部门必要时可以越级上报。</w:t>
      </w:r>
    </w:p>
    <w:p w:rsidR="001F604F" w:rsidRDefault="005857FC">
      <w:pPr>
        <w:spacing w:line="570" w:lineRule="exact"/>
        <w:ind w:firstLine="645"/>
        <w:rPr>
          <w:rStyle w:val="15"/>
          <w:color w:val="000000"/>
        </w:rPr>
      </w:pPr>
      <w:r>
        <w:rPr>
          <w:rStyle w:val="15"/>
          <w:color w:val="000000"/>
        </w:rPr>
        <w:t xml:space="preserve"> </w:t>
      </w:r>
    </w:p>
    <w:p w:rsidR="001F604F" w:rsidRDefault="005857FC">
      <w:pPr>
        <w:spacing w:line="570" w:lineRule="exact"/>
        <w:jc w:val="center"/>
        <w:rPr>
          <w:rStyle w:val="15"/>
          <w:rFonts w:eastAsia="黑体" w:hAnsi="黑体"/>
          <w:color w:val="000000"/>
        </w:rPr>
      </w:pPr>
      <w:r>
        <w:rPr>
          <w:rStyle w:val="15"/>
          <w:rFonts w:ascii="黑体" w:eastAsia="黑体" w:hAnsi="黑体"/>
          <w:color w:val="000000"/>
        </w:rPr>
        <w:t>第四章</w:t>
      </w:r>
      <w:r>
        <w:rPr>
          <w:rStyle w:val="15"/>
          <w:rFonts w:eastAsia="黑体"/>
          <w:color w:val="000000"/>
        </w:rPr>
        <w:t xml:space="preserve"> </w:t>
      </w:r>
      <w:r>
        <w:rPr>
          <w:rStyle w:val="15"/>
          <w:rFonts w:ascii="黑体" w:eastAsia="黑体" w:hAnsi="黑体"/>
          <w:color w:val="000000"/>
        </w:rPr>
        <w:t>应急响应</w:t>
      </w:r>
    </w:p>
    <w:p w:rsidR="001F604F" w:rsidRDefault="005857FC">
      <w:pPr>
        <w:spacing w:line="570" w:lineRule="exact"/>
        <w:jc w:val="center"/>
        <w:rPr>
          <w:rStyle w:val="15"/>
          <w:rFonts w:eastAsia="黑体"/>
          <w:color w:val="000000"/>
        </w:rPr>
      </w:pPr>
      <w:r>
        <w:rPr>
          <w:rStyle w:val="15"/>
          <w:rFonts w:eastAsia="黑体"/>
          <w:color w:val="000000"/>
        </w:rPr>
        <w:t xml:space="preserve"> </w:t>
      </w:r>
    </w:p>
    <w:p w:rsidR="001F604F" w:rsidRDefault="005857FC">
      <w:pPr>
        <w:spacing w:line="570" w:lineRule="exact"/>
        <w:ind w:firstLineChars="200" w:firstLine="640"/>
        <w:rPr>
          <w:rStyle w:val="15"/>
          <w:color w:val="000000"/>
        </w:rPr>
      </w:pPr>
      <w:r>
        <w:rPr>
          <w:rStyle w:val="15"/>
          <w:rFonts w:ascii="黑体" w:eastAsia="黑体" w:hAnsi="黑体"/>
          <w:color w:val="000000"/>
        </w:rPr>
        <w:t>第八条</w:t>
      </w:r>
      <w:r>
        <w:rPr>
          <w:rStyle w:val="15"/>
          <w:rFonts w:eastAsia="仿宋"/>
          <w:color w:val="000000"/>
        </w:rPr>
        <w:t xml:space="preserve"> </w:t>
      </w:r>
      <w:r>
        <w:rPr>
          <w:rStyle w:val="15"/>
          <w:color w:val="000000"/>
        </w:rPr>
        <w:t>食盐市场供应突发事件按照事件严重性、可控性和影响范围，由低到高分为一般（四级）、较大（三级）、重大（二级）、特别重大（一级）</w:t>
      </w:r>
      <w:r>
        <w:rPr>
          <w:rStyle w:val="15"/>
          <w:color w:val="000000"/>
        </w:rPr>
        <w:t>4</w:t>
      </w:r>
      <w:r>
        <w:rPr>
          <w:rStyle w:val="15"/>
          <w:color w:val="000000"/>
        </w:rPr>
        <w:t>个等级。</w:t>
      </w:r>
    </w:p>
    <w:p w:rsidR="001F604F" w:rsidRDefault="005857FC">
      <w:pPr>
        <w:spacing w:line="570" w:lineRule="exact"/>
        <w:rPr>
          <w:rStyle w:val="15"/>
          <w:color w:val="000000"/>
        </w:rPr>
      </w:pPr>
      <w:r>
        <w:rPr>
          <w:rStyle w:val="15"/>
          <w:color w:val="000000"/>
        </w:rPr>
        <w:t xml:space="preserve">  </w:t>
      </w:r>
      <w:r>
        <w:rPr>
          <w:rStyle w:val="15"/>
          <w:rFonts w:hint="eastAsia"/>
          <w:color w:val="000000"/>
        </w:rPr>
        <w:t xml:space="preserve">  </w:t>
      </w:r>
      <w:r>
        <w:rPr>
          <w:rStyle w:val="15"/>
          <w:color w:val="000000"/>
        </w:rPr>
        <w:t>1.</w:t>
      </w:r>
      <w:r>
        <w:rPr>
          <w:rStyle w:val="15"/>
          <w:color w:val="000000"/>
        </w:rPr>
        <w:t>一般食盐市场供应突发事件（四级）：相山区、烈山区、杜集区、濉溪县中的</w:t>
      </w:r>
      <w:r>
        <w:rPr>
          <w:rStyle w:val="15"/>
          <w:color w:val="000000"/>
        </w:rPr>
        <w:t>1</w:t>
      </w:r>
      <w:r>
        <w:rPr>
          <w:rStyle w:val="15"/>
          <w:color w:val="000000"/>
        </w:rPr>
        <w:t>个县（区）食盐市场异常波动，影响程度一般，食盐供需短时</w:t>
      </w:r>
      <w:r>
        <w:rPr>
          <w:rStyle w:val="15"/>
          <w:color w:val="000000"/>
        </w:rPr>
        <w:t>间内供求失衡，食盐销量超出正常销售</w:t>
      </w:r>
      <w:r>
        <w:rPr>
          <w:rStyle w:val="15"/>
          <w:color w:val="000000"/>
        </w:rPr>
        <w:t>1</w:t>
      </w:r>
      <w:r>
        <w:rPr>
          <w:rStyle w:val="15"/>
          <w:color w:val="000000"/>
        </w:rPr>
        <w:t>倍以上并持续</w:t>
      </w:r>
      <w:r>
        <w:rPr>
          <w:rStyle w:val="15"/>
          <w:color w:val="000000"/>
        </w:rPr>
        <w:t>2</w:t>
      </w:r>
      <w:r>
        <w:rPr>
          <w:rStyle w:val="15"/>
          <w:color w:val="000000"/>
        </w:rPr>
        <w:t>天以上；经市食盐应急指挥部办公室会商研判，其他有可能引发的食盐一般异常波动。</w:t>
      </w:r>
    </w:p>
    <w:p w:rsidR="001F604F" w:rsidRDefault="005857FC">
      <w:pPr>
        <w:spacing w:line="570" w:lineRule="exact"/>
        <w:rPr>
          <w:rStyle w:val="15"/>
          <w:color w:val="000000"/>
        </w:rPr>
      </w:pPr>
      <w:r>
        <w:rPr>
          <w:rStyle w:val="15"/>
          <w:color w:val="000000"/>
        </w:rPr>
        <w:t xml:space="preserve"> </w:t>
      </w:r>
      <w:r>
        <w:rPr>
          <w:rStyle w:val="15"/>
          <w:rFonts w:hint="eastAsia"/>
          <w:color w:val="000000"/>
        </w:rPr>
        <w:t xml:space="preserve">  </w:t>
      </w:r>
      <w:r>
        <w:rPr>
          <w:rStyle w:val="15"/>
          <w:color w:val="000000"/>
        </w:rPr>
        <w:t xml:space="preserve"> 2.</w:t>
      </w:r>
      <w:r>
        <w:rPr>
          <w:rStyle w:val="15"/>
          <w:color w:val="000000"/>
        </w:rPr>
        <w:t>较大食盐市场供应突发事件（三级）：三区一县中</w:t>
      </w:r>
      <w:r>
        <w:rPr>
          <w:rStyle w:val="15"/>
          <w:color w:val="000000"/>
        </w:rPr>
        <w:t>2</w:t>
      </w:r>
      <w:r>
        <w:rPr>
          <w:rStyle w:val="15"/>
          <w:color w:val="000000"/>
        </w:rPr>
        <w:t>个区域食盐市场异常波动，影响程度较严重，在一定时间内食盐供应紧张，食盐销量超出正常销售</w:t>
      </w:r>
      <w:r>
        <w:rPr>
          <w:rStyle w:val="15"/>
          <w:color w:val="000000"/>
        </w:rPr>
        <w:t>2</w:t>
      </w:r>
      <w:r>
        <w:rPr>
          <w:rStyle w:val="15"/>
          <w:color w:val="000000"/>
        </w:rPr>
        <w:t>倍以上并持续</w:t>
      </w:r>
      <w:r>
        <w:rPr>
          <w:rStyle w:val="15"/>
          <w:color w:val="000000"/>
        </w:rPr>
        <w:t>3</w:t>
      </w:r>
      <w:r>
        <w:rPr>
          <w:rStyle w:val="15"/>
          <w:color w:val="000000"/>
        </w:rPr>
        <w:t>天以上；经市食盐应急指挥部办公室会商研判，其他有可能引发的食盐较大异常波动。</w:t>
      </w:r>
    </w:p>
    <w:p w:rsidR="001F604F" w:rsidRDefault="005857FC">
      <w:pPr>
        <w:spacing w:line="570" w:lineRule="exact"/>
        <w:ind w:firstLine="645"/>
        <w:rPr>
          <w:rStyle w:val="15"/>
          <w:color w:val="000000"/>
        </w:rPr>
      </w:pPr>
      <w:r>
        <w:rPr>
          <w:rStyle w:val="15"/>
          <w:color w:val="000000"/>
        </w:rPr>
        <w:t>3.</w:t>
      </w:r>
      <w:r>
        <w:rPr>
          <w:rStyle w:val="15"/>
          <w:color w:val="000000"/>
        </w:rPr>
        <w:t>重大食盐市场供应突发事件（二级）：三区一县</w:t>
      </w:r>
      <w:r>
        <w:rPr>
          <w:rStyle w:val="15"/>
          <w:color w:val="000000"/>
        </w:rPr>
        <w:t>3</w:t>
      </w:r>
      <w:r>
        <w:rPr>
          <w:rStyle w:val="15"/>
          <w:color w:val="000000"/>
        </w:rPr>
        <w:t>个区域食盐市场异常波动，影响程度严重，食盐供应紧张，造成多个镇（街道）出现脱销或断档，居民出现抢购</w:t>
      </w:r>
      <w:r>
        <w:rPr>
          <w:rStyle w:val="15"/>
          <w:color w:val="000000"/>
        </w:rPr>
        <w:t>，食盐销量超出正常销售</w:t>
      </w:r>
      <w:r>
        <w:rPr>
          <w:rStyle w:val="15"/>
          <w:color w:val="000000"/>
        </w:rPr>
        <w:t>2-3</w:t>
      </w:r>
      <w:r>
        <w:rPr>
          <w:rStyle w:val="15"/>
          <w:color w:val="000000"/>
        </w:rPr>
        <w:t>倍以上并持续</w:t>
      </w:r>
      <w:r>
        <w:rPr>
          <w:rStyle w:val="15"/>
          <w:color w:val="000000"/>
        </w:rPr>
        <w:t>5</w:t>
      </w:r>
      <w:r>
        <w:rPr>
          <w:rStyle w:val="15"/>
          <w:color w:val="000000"/>
        </w:rPr>
        <w:t>天以上；经市食盐应急指挥部办公室会商研判，其他有可能引发的食盐重大异常波动。</w:t>
      </w:r>
    </w:p>
    <w:p w:rsidR="001F604F" w:rsidRDefault="005857FC">
      <w:pPr>
        <w:spacing w:line="570" w:lineRule="exact"/>
        <w:ind w:firstLine="645"/>
        <w:rPr>
          <w:rStyle w:val="15"/>
          <w:color w:val="000000"/>
        </w:rPr>
      </w:pPr>
      <w:r>
        <w:rPr>
          <w:rStyle w:val="15"/>
          <w:color w:val="000000"/>
        </w:rPr>
        <w:lastRenderedPageBreak/>
        <w:t>4.</w:t>
      </w:r>
      <w:r>
        <w:rPr>
          <w:rStyle w:val="15"/>
          <w:color w:val="000000"/>
        </w:rPr>
        <w:t>特别重大食盐市场供应突发事件（一级）：三区一县全部区域食盐市场异常波动，影响程度特别严重，食盐供应紧张，造成多个乡镇（街道）出现脱销或断档，居民出现抢购，食盐销量超出正常销售</w:t>
      </w:r>
      <w:r>
        <w:rPr>
          <w:rStyle w:val="15"/>
          <w:color w:val="000000"/>
        </w:rPr>
        <w:t>4-5</w:t>
      </w:r>
      <w:r>
        <w:rPr>
          <w:rStyle w:val="15"/>
          <w:color w:val="000000"/>
        </w:rPr>
        <w:t>倍以上并持续</w:t>
      </w:r>
      <w:r>
        <w:rPr>
          <w:rStyle w:val="15"/>
          <w:color w:val="000000"/>
        </w:rPr>
        <w:t>7</w:t>
      </w:r>
      <w:r>
        <w:rPr>
          <w:rStyle w:val="15"/>
          <w:color w:val="000000"/>
        </w:rPr>
        <w:t>天以上；经市食盐应急指挥部办公室会商研判，其他有可能引发的食盐特别重大异常波动。</w:t>
      </w:r>
    </w:p>
    <w:p w:rsidR="001F604F" w:rsidRDefault="005857FC">
      <w:pPr>
        <w:spacing w:line="570" w:lineRule="exact"/>
        <w:ind w:firstLineChars="200" w:firstLine="640"/>
        <w:rPr>
          <w:rStyle w:val="15"/>
          <w:color w:val="000000"/>
        </w:rPr>
      </w:pPr>
      <w:r>
        <w:rPr>
          <w:rStyle w:val="15"/>
          <w:color w:val="000000"/>
        </w:rPr>
        <w:t>第九条</w:t>
      </w:r>
      <w:r>
        <w:rPr>
          <w:rStyle w:val="15"/>
          <w:color w:val="000000"/>
        </w:rPr>
        <w:t xml:space="preserve"> </w:t>
      </w:r>
      <w:r>
        <w:rPr>
          <w:rStyle w:val="15"/>
          <w:color w:val="000000"/>
        </w:rPr>
        <w:t>按照事件发生的紧急程度、发展态势和可能造成的危害程度，预警级别由低到高划分为四级、三级、二级、一级，预警信号颜色依次为蓝色、黄色、橙色、红色。</w:t>
      </w:r>
    </w:p>
    <w:p w:rsidR="001F604F" w:rsidRDefault="005857FC">
      <w:pPr>
        <w:spacing w:line="570" w:lineRule="exact"/>
        <w:rPr>
          <w:rStyle w:val="15"/>
          <w:color w:val="000000"/>
        </w:rPr>
      </w:pPr>
      <w:r>
        <w:rPr>
          <w:rStyle w:val="15"/>
          <w:color w:val="000000"/>
        </w:rPr>
        <w:t xml:space="preserve">  </w:t>
      </w:r>
      <w:r>
        <w:rPr>
          <w:rStyle w:val="15"/>
          <w:rFonts w:hint="eastAsia"/>
          <w:color w:val="000000"/>
        </w:rPr>
        <w:t xml:space="preserve"> </w:t>
      </w:r>
      <w:r>
        <w:rPr>
          <w:rStyle w:val="15"/>
          <w:color w:val="000000"/>
        </w:rPr>
        <w:t>1.</w:t>
      </w:r>
      <w:r>
        <w:rPr>
          <w:rStyle w:val="15"/>
          <w:color w:val="000000"/>
        </w:rPr>
        <w:t>蓝</w:t>
      </w:r>
      <w:r>
        <w:rPr>
          <w:rStyle w:val="15"/>
          <w:color w:val="000000"/>
          <w:spacing w:val="-6"/>
        </w:rPr>
        <w:t>色预警：确认出现本预案第八条规定的四级食盐市场供应突发事件时，市食盐应急指挥部办公室组织召开会议，对应急工作进行安排部署。各成员单位按照工作职责，及时实施应急响应，事发区域食盐定点批发企业和市场监管单位实行</w:t>
      </w:r>
      <w:r>
        <w:rPr>
          <w:rStyle w:val="15"/>
          <w:color w:val="000000"/>
          <w:spacing w:val="-6"/>
        </w:rPr>
        <w:t>24</w:t>
      </w:r>
      <w:r>
        <w:rPr>
          <w:rStyle w:val="15"/>
          <w:color w:val="000000"/>
          <w:spacing w:val="-6"/>
        </w:rPr>
        <w:t>小时带班值守制度，密切注视食盐市场变化情况，做好信息搜集和市场变化形势分析工作。市食盐应急指挥部会同市委宣传部及时组织好向社会发布可能受到突发事件</w:t>
      </w:r>
      <w:r>
        <w:rPr>
          <w:rStyle w:val="15"/>
          <w:color w:val="000000"/>
          <w:spacing w:val="-6"/>
        </w:rPr>
        <w:t>危害的预警、应对提示、警告或劝告，通过报刊、网站、广播电视、短信等传媒宣传消除恐慌的新闻通稿</w:t>
      </w:r>
      <w:r>
        <w:rPr>
          <w:rStyle w:val="15"/>
          <w:color w:val="000000"/>
        </w:rPr>
        <w:t>。</w:t>
      </w:r>
    </w:p>
    <w:p w:rsidR="001F604F" w:rsidRDefault="005857FC">
      <w:pPr>
        <w:spacing w:line="570" w:lineRule="exact"/>
        <w:ind w:firstLineChars="200" w:firstLine="640"/>
        <w:rPr>
          <w:rStyle w:val="15"/>
          <w:color w:val="000000"/>
        </w:rPr>
      </w:pPr>
      <w:r>
        <w:rPr>
          <w:rStyle w:val="15"/>
          <w:color w:val="000000"/>
        </w:rPr>
        <w:t>蓝色预警由县（区）人民政府启动。</w:t>
      </w:r>
    </w:p>
    <w:p w:rsidR="001F604F" w:rsidRDefault="005857FC">
      <w:pPr>
        <w:spacing w:line="570" w:lineRule="exact"/>
        <w:ind w:firstLine="660"/>
        <w:rPr>
          <w:rStyle w:val="15"/>
          <w:color w:val="000000"/>
        </w:rPr>
      </w:pPr>
      <w:r>
        <w:rPr>
          <w:rStyle w:val="15"/>
          <w:color w:val="000000"/>
        </w:rPr>
        <w:t>2.</w:t>
      </w:r>
      <w:r>
        <w:rPr>
          <w:rStyle w:val="15"/>
          <w:color w:val="000000"/>
        </w:rPr>
        <w:t>黄色预警：确认出现本预案第八条规定的三级食盐市场供应突发事件时，在蓝色预警响应措施的基础上，市食盐应急指挥部副总指挥召集会议，研究部署应对工作；做好</w:t>
      </w:r>
      <w:r>
        <w:rPr>
          <w:rStyle w:val="15"/>
          <w:color w:val="000000"/>
        </w:rPr>
        <w:t>“</w:t>
      </w:r>
      <w:r>
        <w:rPr>
          <w:rStyle w:val="15"/>
          <w:color w:val="000000"/>
        </w:rPr>
        <w:t>每日一报</w:t>
      </w:r>
      <w:r>
        <w:rPr>
          <w:rStyle w:val="15"/>
          <w:color w:val="000000"/>
        </w:rPr>
        <w:t>”</w:t>
      </w:r>
      <w:r>
        <w:rPr>
          <w:rStyle w:val="15"/>
          <w:color w:val="000000"/>
        </w:rPr>
        <w:t>工作部署；加强跨区协调，必要时进行异地库存调剂。</w:t>
      </w:r>
    </w:p>
    <w:p w:rsidR="001F604F" w:rsidRDefault="005857FC">
      <w:pPr>
        <w:spacing w:line="570" w:lineRule="exact"/>
        <w:ind w:firstLine="660"/>
        <w:rPr>
          <w:rStyle w:val="15"/>
          <w:color w:val="000000"/>
        </w:rPr>
      </w:pPr>
      <w:r>
        <w:rPr>
          <w:rStyle w:val="15"/>
          <w:color w:val="000000"/>
        </w:rPr>
        <w:t>黄色预警由市食盐应急指挥部副总指挥启动。</w:t>
      </w:r>
    </w:p>
    <w:p w:rsidR="001F604F" w:rsidRDefault="005857FC">
      <w:pPr>
        <w:spacing w:line="570" w:lineRule="exact"/>
        <w:ind w:firstLine="660"/>
        <w:rPr>
          <w:rStyle w:val="15"/>
          <w:color w:val="000000"/>
        </w:rPr>
      </w:pPr>
      <w:r>
        <w:rPr>
          <w:rStyle w:val="15"/>
          <w:color w:val="000000"/>
        </w:rPr>
        <w:lastRenderedPageBreak/>
        <w:t>3.</w:t>
      </w:r>
      <w:r>
        <w:rPr>
          <w:rStyle w:val="15"/>
          <w:color w:val="000000"/>
        </w:rPr>
        <w:t>橙色预警：确认出现本预案第八条规定的二级食盐市场供应突发事件时，在蓝色预警响应措施的基础上，联系生产企业，积极组织调拨，保</w:t>
      </w:r>
      <w:r>
        <w:rPr>
          <w:rStyle w:val="15"/>
          <w:color w:val="000000"/>
        </w:rPr>
        <w:t>证市场供应；提出应急运输方案，随时准备组织应急调运；指挥部各成员单位及专家组处于待命状态。</w:t>
      </w:r>
    </w:p>
    <w:p w:rsidR="001F604F" w:rsidRDefault="005857FC">
      <w:pPr>
        <w:spacing w:line="570" w:lineRule="exact"/>
        <w:ind w:firstLineChars="200" w:firstLine="640"/>
        <w:rPr>
          <w:rStyle w:val="15"/>
          <w:color w:val="000000"/>
        </w:rPr>
      </w:pPr>
      <w:r>
        <w:rPr>
          <w:rStyle w:val="15"/>
          <w:color w:val="000000"/>
        </w:rPr>
        <w:t>橙色预警由市食盐应急指挥部总指挥启动。</w:t>
      </w:r>
    </w:p>
    <w:p w:rsidR="001F604F" w:rsidRDefault="005857FC">
      <w:pPr>
        <w:spacing w:line="570" w:lineRule="exact"/>
        <w:ind w:firstLineChars="200" w:firstLine="640"/>
        <w:rPr>
          <w:rStyle w:val="15"/>
          <w:color w:val="000000"/>
        </w:rPr>
      </w:pPr>
      <w:r>
        <w:rPr>
          <w:rStyle w:val="15"/>
          <w:color w:val="000000"/>
        </w:rPr>
        <w:t>4.</w:t>
      </w:r>
      <w:r>
        <w:rPr>
          <w:rStyle w:val="15"/>
          <w:color w:val="000000"/>
        </w:rPr>
        <w:t>红色预警：确认出现本预案第八条规定的一级食盐市场供应突发事件时，报市政府同意后，由市食盐应急指挥部总指挥立即启动一级应急响应，组织调度全市食盐应急队伍和资源，保障食盐市场安全稳定。</w:t>
      </w:r>
    </w:p>
    <w:p w:rsidR="001F604F" w:rsidRDefault="005857FC">
      <w:pPr>
        <w:spacing w:line="570" w:lineRule="exact"/>
        <w:ind w:firstLineChars="200" w:firstLine="640"/>
        <w:rPr>
          <w:rStyle w:val="15"/>
          <w:color w:val="000000"/>
        </w:rPr>
      </w:pPr>
      <w:r>
        <w:rPr>
          <w:rStyle w:val="15"/>
          <w:color w:val="000000"/>
        </w:rPr>
        <w:t>（</w:t>
      </w:r>
      <w:r>
        <w:rPr>
          <w:rStyle w:val="15"/>
          <w:color w:val="000000"/>
        </w:rPr>
        <w:t>1</w:t>
      </w:r>
      <w:r>
        <w:rPr>
          <w:rStyle w:val="15"/>
          <w:color w:val="000000"/>
        </w:rPr>
        <w:t>）市食盐应急指挥部进入应急状态，市食盐应急指挥部办公室实行</w:t>
      </w:r>
      <w:r>
        <w:rPr>
          <w:rStyle w:val="15"/>
          <w:color w:val="000000"/>
        </w:rPr>
        <w:t>24</w:t>
      </w:r>
      <w:r>
        <w:rPr>
          <w:rStyle w:val="15"/>
          <w:color w:val="000000"/>
        </w:rPr>
        <w:t>小时值班，随时记录并报告有关情况。各成员单位按照各自职责，迅速落实各项应急措施。</w:t>
      </w:r>
    </w:p>
    <w:p w:rsidR="001F604F" w:rsidRDefault="005857FC">
      <w:pPr>
        <w:spacing w:line="570" w:lineRule="exact"/>
        <w:ind w:firstLineChars="200" w:firstLine="640"/>
        <w:rPr>
          <w:rStyle w:val="15"/>
          <w:color w:val="000000"/>
        </w:rPr>
      </w:pPr>
      <w:r>
        <w:rPr>
          <w:rStyle w:val="15"/>
          <w:color w:val="000000"/>
        </w:rPr>
        <w:t>（</w:t>
      </w:r>
      <w:r>
        <w:rPr>
          <w:rStyle w:val="15"/>
          <w:color w:val="000000"/>
        </w:rPr>
        <w:t>2</w:t>
      </w:r>
      <w:r>
        <w:rPr>
          <w:rStyle w:val="15"/>
          <w:color w:val="000000"/>
        </w:rPr>
        <w:t>）市食盐应急指挥部随时掌握食盐市场供应突发</w:t>
      </w:r>
      <w:r>
        <w:rPr>
          <w:rStyle w:val="15"/>
          <w:color w:val="000000"/>
        </w:rPr>
        <w:t>事件发展情况，迅速采取应对措施，做好应急行动部署；当日内向上级有关部门报告应急处置情况并通报市有关部门；会同相关部门发布信息，正确引导舆论，缓解社会紧张心理。</w:t>
      </w:r>
    </w:p>
    <w:p w:rsidR="001F604F" w:rsidRDefault="005857FC">
      <w:pPr>
        <w:spacing w:line="570" w:lineRule="exact"/>
        <w:ind w:firstLineChars="200" w:firstLine="640"/>
        <w:rPr>
          <w:rStyle w:val="15"/>
          <w:color w:val="000000"/>
        </w:rPr>
      </w:pPr>
      <w:r>
        <w:rPr>
          <w:rStyle w:val="15"/>
          <w:color w:val="000000"/>
        </w:rPr>
        <w:t>（</w:t>
      </w:r>
      <w:r>
        <w:rPr>
          <w:rStyle w:val="15"/>
          <w:color w:val="000000"/>
        </w:rPr>
        <w:t>3</w:t>
      </w:r>
      <w:r>
        <w:rPr>
          <w:rStyle w:val="15"/>
          <w:color w:val="000000"/>
        </w:rPr>
        <w:t>）根据市食盐应急指挥部的安排，食盐储备企业负责食盐储备调用计划，具体落实食盐出库地点，及时拟定上报重点运输计划，合理安排运输，确保在规定时间内将食盐调拨到位，并将落实情况报市食盐应急指挥部。</w:t>
      </w:r>
    </w:p>
    <w:p w:rsidR="001F604F" w:rsidRDefault="005857FC">
      <w:pPr>
        <w:spacing w:line="570" w:lineRule="exact"/>
        <w:ind w:firstLineChars="200" w:firstLine="640"/>
        <w:rPr>
          <w:rStyle w:val="15"/>
          <w:color w:val="000000"/>
        </w:rPr>
      </w:pPr>
      <w:r>
        <w:rPr>
          <w:rStyle w:val="15"/>
          <w:color w:val="000000"/>
        </w:rPr>
        <w:t>（</w:t>
      </w:r>
      <w:r>
        <w:rPr>
          <w:rStyle w:val="15"/>
          <w:color w:val="000000"/>
        </w:rPr>
        <w:t>4</w:t>
      </w:r>
      <w:r>
        <w:rPr>
          <w:rStyle w:val="15"/>
          <w:color w:val="000000"/>
        </w:rPr>
        <w:t>）如出现食盐供不应求、市内食盐储备已无法满足的情况，由市食盐应急指挥部调用市级食盐政府储备，或请示调用省级食盐政府储备。</w:t>
      </w:r>
    </w:p>
    <w:p w:rsidR="001F604F" w:rsidRDefault="005857FC">
      <w:pPr>
        <w:spacing w:line="570" w:lineRule="exact"/>
        <w:ind w:firstLine="660"/>
        <w:rPr>
          <w:rStyle w:val="15"/>
          <w:color w:val="000000"/>
        </w:rPr>
      </w:pPr>
      <w:r>
        <w:rPr>
          <w:rStyle w:val="15"/>
          <w:color w:val="000000"/>
        </w:rPr>
        <w:lastRenderedPageBreak/>
        <w:t>（</w:t>
      </w:r>
      <w:r>
        <w:rPr>
          <w:rStyle w:val="15"/>
          <w:color w:val="000000"/>
        </w:rPr>
        <w:t>5</w:t>
      </w:r>
      <w:r>
        <w:rPr>
          <w:rStyle w:val="15"/>
          <w:color w:val="000000"/>
        </w:rPr>
        <w:t>）各乡镇（街道）承担食盐应急职责的机构要迅速落实市食盐应急指挥部下达的各项指令和应急措施，</w:t>
      </w:r>
      <w:r>
        <w:rPr>
          <w:rStyle w:val="15"/>
          <w:color w:val="000000"/>
        </w:rPr>
        <w:t>24</w:t>
      </w:r>
      <w:r>
        <w:rPr>
          <w:rStyle w:val="15"/>
          <w:color w:val="000000"/>
        </w:rPr>
        <w:t>小时监测本辖区食盐市场动态，特别重大情况事发</w:t>
      </w:r>
      <w:r>
        <w:rPr>
          <w:rStyle w:val="15"/>
          <w:color w:val="000000"/>
        </w:rPr>
        <w:t>1</w:t>
      </w:r>
      <w:r>
        <w:rPr>
          <w:rStyle w:val="15"/>
          <w:color w:val="000000"/>
        </w:rPr>
        <w:t>小时内上报市食盐应急指挥部办公室。各有关部门按照职能分工，及时采取应急措施，做好食盐调配和供应工作，加强市场监管，维护食盐市场秩序。</w:t>
      </w:r>
    </w:p>
    <w:p w:rsidR="001F604F" w:rsidRDefault="005857FC">
      <w:pPr>
        <w:spacing w:line="570" w:lineRule="exact"/>
        <w:ind w:firstLine="645"/>
        <w:rPr>
          <w:rStyle w:val="15"/>
          <w:color w:val="000000"/>
        </w:rPr>
      </w:pPr>
      <w:r>
        <w:rPr>
          <w:rStyle w:val="15"/>
          <w:color w:val="000000"/>
        </w:rPr>
        <w:t>如上级另有规定的按上级规定应急响应。</w:t>
      </w:r>
    </w:p>
    <w:p w:rsidR="001F604F" w:rsidRDefault="005857FC">
      <w:pPr>
        <w:spacing w:line="570" w:lineRule="exact"/>
        <w:ind w:firstLine="660"/>
        <w:rPr>
          <w:rStyle w:val="15"/>
          <w:color w:val="000000"/>
        </w:rPr>
      </w:pPr>
      <w:r>
        <w:rPr>
          <w:rStyle w:val="15"/>
          <w:rFonts w:ascii="黑体" w:eastAsia="黑体" w:hAnsi="黑体"/>
          <w:color w:val="000000"/>
        </w:rPr>
        <w:t>第十条</w:t>
      </w:r>
      <w:r>
        <w:rPr>
          <w:rStyle w:val="15"/>
          <w:rFonts w:eastAsia="仿宋"/>
          <w:color w:val="000000"/>
        </w:rPr>
        <w:t xml:space="preserve"> </w:t>
      </w:r>
      <w:r>
        <w:rPr>
          <w:rStyle w:val="15"/>
          <w:color w:val="000000"/>
        </w:rPr>
        <w:t>食盐市场异常状态消除、食盐供应恢复正常、应急处置工作完成并经确认后，按照</w:t>
      </w:r>
      <w:r>
        <w:rPr>
          <w:rStyle w:val="15"/>
          <w:color w:val="000000"/>
        </w:rPr>
        <w:t>“</w:t>
      </w:r>
      <w:r>
        <w:rPr>
          <w:rStyle w:val="15"/>
          <w:color w:val="000000"/>
        </w:rPr>
        <w:t>谁启动、谁终止</w:t>
      </w:r>
      <w:r>
        <w:rPr>
          <w:rStyle w:val="15"/>
          <w:color w:val="000000"/>
        </w:rPr>
        <w:t>”</w:t>
      </w:r>
      <w:r>
        <w:rPr>
          <w:rStyle w:val="15"/>
          <w:color w:val="000000"/>
        </w:rPr>
        <w:t>的原则终止应急响应，并通过新闻媒体向社会即时公布，确保稳定。</w:t>
      </w:r>
    </w:p>
    <w:p w:rsidR="001F604F" w:rsidRDefault="005857FC">
      <w:pPr>
        <w:spacing w:line="570" w:lineRule="exact"/>
        <w:jc w:val="center"/>
        <w:rPr>
          <w:rStyle w:val="15"/>
          <w:rFonts w:eastAsia="黑体" w:hAnsi="黑体"/>
          <w:color w:val="000000"/>
        </w:rPr>
      </w:pPr>
      <w:r>
        <w:rPr>
          <w:rStyle w:val="15"/>
          <w:rFonts w:ascii="黑体" w:eastAsia="黑体" w:hAnsi="黑体"/>
          <w:color w:val="000000"/>
        </w:rPr>
        <w:t>第五章</w:t>
      </w:r>
      <w:r>
        <w:rPr>
          <w:rStyle w:val="15"/>
          <w:rFonts w:eastAsia="黑体"/>
          <w:color w:val="000000"/>
        </w:rPr>
        <w:t xml:space="preserve"> </w:t>
      </w:r>
      <w:r>
        <w:rPr>
          <w:rStyle w:val="15"/>
          <w:rFonts w:ascii="黑体" w:eastAsia="黑体" w:hAnsi="黑体"/>
          <w:color w:val="000000"/>
        </w:rPr>
        <w:t>保障措施</w:t>
      </w:r>
    </w:p>
    <w:p w:rsidR="001F604F" w:rsidRDefault="005857FC">
      <w:pPr>
        <w:spacing w:line="560" w:lineRule="exact"/>
        <w:jc w:val="center"/>
        <w:rPr>
          <w:rStyle w:val="15"/>
          <w:rFonts w:eastAsia="黑体"/>
          <w:color w:val="000000"/>
        </w:rPr>
      </w:pPr>
      <w:r>
        <w:rPr>
          <w:rStyle w:val="15"/>
          <w:rFonts w:eastAsia="黑体"/>
          <w:color w:val="000000"/>
        </w:rPr>
        <w:t xml:space="preserve"> </w:t>
      </w:r>
    </w:p>
    <w:p w:rsidR="001F604F" w:rsidRDefault="005857FC">
      <w:pPr>
        <w:spacing w:line="560" w:lineRule="exact"/>
        <w:ind w:firstLineChars="200" w:firstLine="640"/>
        <w:rPr>
          <w:rStyle w:val="15"/>
          <w:color w:val="000000"/>
        </w:rPr>
      </w:pPr>
      <w:r>
        <w:rPr>
          <w:rStyle w:val="15"/>
          <w:rFonts w:ascii="黑体" w:eastAsia="黑体" w:hAnsi="黑体"/>
          <w:color w:val="000000"/>
        </w:rPr>
        <w:t>第十一条</w:t>
      </w:r>
      <w:r>
        <w:rPr>
          <w:rStyle w:val="15"/>
          <w:rFonts w:eastAsia="仿宋"/>
          <w:color w:val="000000"/>
        </w:rPr>
        <w:t xml:space="preserve"> </w:t>
      </w:r>
      <w:r>
        <w:rPr>
          <w:rStyle w:val="15"/>
          <w:color w:val="000000"/>
        </w:rPr>
        <w:t>按照</w:t>
      </w:r>
      <w:r>
        <w:rPr>
          <w:rStyle w:val="15"/>
          <w:color w:val="000000"/>
        </w:rPr>
        <w:t>《安徽省</w:t>
      </w:r>
      <w:r>
        <w:rPr>
          <w:rStyle w:val="15"/>
          <w:rFonts w:hint="eastAsia"/>
          <w:color w:val="000000"/>
        </w:rPr>
        <w:t>省级</w:t>
      </w:r>
      <w:r>
        <w:rPr>
          <w:rStyle w:val="15"/>
          <w:color w:val="000000"/>
        </w:rPr>
        <w:t>食盐储备管理暂行办法》的要求，足额安排食盐储备，加强食盐储备核查，提高应对食盐市场异常波动的能力。根据市场需求状况，合理布局政府食盐储备库点，优化储备品种结构。食盐储备企业必须按质按量保证食盐储备。</w:t>
      </w:r>
    </w:p>
    <w:p w:rsidR="001F604F" w:rsidRDefault="005857FC">
      <w:pPr>
        <w:spacing w:line="560" w:lineRule="exact"/>
        <w:ind w:firstLineChars="200" w:firstLine="640"/>
        <w:rPr>
          <w:rStyle w:val="15"/>
          <w:color w:val="000000"/>
        </w:rPr>
      </w:pPr>
      <w:r>
        <w:rPr>
          <w:rStyle w:val="15"/>
          <w:rFonts w:ascii="黑体" w:eastAsia="黑体" w:hAnsi="黑体"/>
          <w:color w:val="000000"/>
        </w:rPr>
        <w:t>第十二条</w:t>
      </w:r>
      <w:r>
        <w:rPr>
          <w:rStyle w:val="15"/>
          <w:rFonts w:eastAsia="仿宋"/>
          <w:color w:val="000000"/>
        </w:rPr>
        <w:t xml:space="preserve"> </w:t>
      </w:r>
      <w:r>
        <w:rPr>
          <w:rStyle w:val="15"/>
          <w:color w:val="000000"/>
        </w:rPr>
        <w:t>政府食盐储备的调运费用由调入方负担。对于按照市政府指令组织调运、投放应急食盐产生的各项费用，市财政审核后给予合理补助。</w:t>
      </w:r>
    </w:p>
    <w:p w:rsidR="001F604F" w:rsidRDefault="005857FC">
      <w:pPr>
        <w:spacing w:line="560" w:lineRule="exact"/>
        <w:ind w:firstLineChars="200" w:firstLine="640"/>
        <w:rPr>
          <w:rStyle w:val="15"/>
          <w:color w:val="000000"/>
        </w:rPr>
      </w:pPr>
      <w:r>
        <w:rPr>
          <w:rStyle w:val="15"/>
          <w:rFonts w:ascii="黑体" w:eastAsia="黑体" w:hAnsi="黑体"/>
          <w:color w:val="000000"/>
        </w:rPr>
        <w:t>第十三条</w:t>
      </w:r>
      <w:r>
        <w:rPr>
          <w:rStyle w:val="15"/>
          <w:rFonts w:eastAsia="仿宋"/>
          <w:color w:val="000000"/>
        </w:rPr>
        <w:t xml:space="preserve"> </w:t>
      </w:r>
      <w:r>
        <w:rPr>
          <w:rStyle w:val="15"/>
          <w:color w:val="000000"/>
        </w:rPr>
        <w:t>交通运输部门应加强交通运输方面的协调</w:t>
      </w:r>
      <w:r>
        <w:rPr>
          <w:rStyle w:val="15"/>
          <w:color w:val="000000"/>
        </w:rPr>
        <w:t>,</w:t>
      </w:r>
      <w:r>
        <w:rPr>
          <w:rStyle w:val="15"/>
          <w:color w:val="000000"/>
        </w:rPr>
        <w:t>要优先安排、保障运力，确保应急食盐及时运输。</w:t>
      </w:r>
    </w:p>
    <w:p w:rsidR="001F604F" w:rsidRDefault="005857FC">
      <w:pPr>
        <w:spacing w:line="560" w:lineRule="exact"/>
        <w:ind w:firstLineChars="200" w:firstLine="640"/>
        <w:rPr>
          <w:rStyle w:val="15"/>
          <w:color w:val="000000"/>
        </w:rPr>
      </w:pPr>
      <w:r>
        <w:rPr>
          <w:rStyle w:val="15"/>
          <w:rFonts w:ascii="黑体" w:eastAsia="黑体" w:hAnsi="黑体"/>
          <w:color w:val="000000"/>
        </w:rPr>
        <w:lastRenderedPageBreak/>
        <w:t>第十四条</w:t>
      </w:r>
      <w:r>
        <w:rPr>
          <w:rStyle w:val="15"/>
          <w:rFonts w:eastAsia="仿宋"/>
          <w:color w:val="000000"/>
        </w:rPr>
        <w:t xml:space="preserve"> </w:t>
      </w:r>
      <w:r>
        <w:rPr>
          <w:rStyle w:val="15"/>
          <w:color w:val="000000"/>
        </w:rPr>
        <w:t>公安、市场监管、发改等部门要加强执法力度，严厉打击囤积居奇、哄抬物</w:t>
      </w:r>
      <w:r>
        <w:rPr>
          <w:rStyle w:val="15"/>
          <w:color w:val="000000"/>
        </w:rPr>
        <w:t>价、牟取暴利、破坏市场经济秩序以及制售假冒伪劣食盐等违法犯罪活动；必要时依法采取价格干预或其他紧急措施，防止普通食盐价格异常波动。</w:t>
      </w:r>
    </w:p>
    <w:p w:rsidR="001F604F" w:rsidRDefault="005857FC">
      <w:pPr>
        <w:spacing w:line="560" w:lineRule="exact"/>
        <w:rPr>
          <w:rStyle w:val="15"/>
          <w:color w:val="000000"/>
        </w:rPr>
      </w:pPr>
      <w:r>
        <w:rPr>
          <w:rStyle w:val="15"/>
          <w:rFonts w:ascii="黑体" w:eastAsia="黑体" w:hAnsi="黑体"/>
          <w:color w:val="000000"/>
        </w:rPr>
        <w:t xml:space="preserve">  </w:t>
      </w:r>
      <w:r>
        <w:rPr>
          <w:rStyle w:val="15"/>
          <w:rFonts w:ascii="黑体" w:eastAsia="黑体" w:hAnsi="黑体"/>
          <w:color w:val="000000"/>
        </w:rPr>
        <w:t>第十五条</w:t>
      </w:r>
      <w:r>
        <w:rPr>
          <w:rStyle w:val="15"/>
          <w:rFonts w:eastAsia="黑体"/>
          <w:color w:val="000000"/>
        </w:rPr>
        <w:t xml:space="preserve"> </w:t>
      </w:r>
      <w:r>
        <w:rPr>
          <w:rStyle w:val="15"/>
          <w:color w:val="000000"/>
        </w:rPr>
        <w:t>建</w:t>
      </w:r>
      <w:r>
        <w:rPr>
          <w:rStyle w:val="15"/>
          <w:color w:val="000000"/>
          <w:spacing w:val="-12"/>
        </w:rPr>
        <w:t>立食盐应急指挥机构通讯录，收集汇总各有关单位通信联络方式，并及时更新。应急处置期间，应确保通信联络通畅</w:t>
      </w:r>
      <w:r>
        <w:rPr>
          <w:rStyle w:val="15"/>
          <w:color w:val="000000"/>
        </w:rPr>
        <w:t>。</w:t>
      </w:r>
    </w:p>
    <w:p w:rsidR="001F604F" w:rsidRDefault="005857FC">
      <w:pPr>
        <w:spacing w:line="560" w:lineRule="exact"/>
        <w:ind w:firstLine="645"/>
        <w:rPr>
          <w:rStyle w:val="15"/>
          <w:color w:val="000000"/>
        </w:rPr>
      </w:pPr>
      <w:r>
        <w:rPr>
          <w:rStyle w:val="15"/>
          <w:rFonts w:ascii="黑体" w:eastAsia="黑体" w:hAnsi="黑体"/>
          <w:color w:val="000000"/>
        </w:rPr>
        <w:t>第十六条</w:t>
      </w:r>
      <w:r>
        <w:rPr>
          <w:rStyle w:val="15"/>
          <w:rFonts w:eastAsia="仿宋"/>
          <w:color w:val="000000"/>
        </w:rPr>
        <w:t xml:space="preserve"> </w:t>
      </w:r>
      <w:r>
        <w:rPr>
          <w:rStyle w:val="15"/>
          <w:color w:val="000000"/>
        </w:rPr>
        <w:t>食盐供应应急指挥机构及成员单位，要通过网站、内部刊物、举办培训班等形式，组织对食盐供应应急相关知识的宣传、学习和培训，加强应急处置流程技能的探讨和交流。</w:t>
      </w:r>
    </w:p>
    <w:p w:rsidR="001F604F" w:rsidRDefault="005857FC">
      <w:pPr>
        <w:spacing w:line="570" w:lineRule="exact"/>
        <w:ind w:firstLine="645"/>
        <w:rPr>
          <w:rStyle w:val="15"/>
          <w:color w:val="000000"/>
        </w:rPr>
      </w:pPr>
      <w:r>
        <w:rPr>
          <w:rStyle w:val="15"/>
          <w:color w:val="000000"/>
        </w:rPr>
        <w:t xml:space="preserve"> </w:t>
      </w:r>
    </w:p>
    <w:p w:rsidR="001F604F" w:rsidRDefault="005857FC">
      <w:pPr>
        <w:spacing w:line="570" w:lineRule="exact"/>
        <w:jc w:val="center"/>
        <w:rPr>
          <w:rStyle w:val="15"/>
          <w:rFonts w:eastAsia="黑体" w:hAnsi="黑体"/>
          <w:color w:val="000000"/>
        </w:rPr>
      </w:pPr>
      <w:r>
        <w:rPr>
          <w:rStyle w:val="15"/>
          <w:rFonts w:ascii="黑体" w:eastAsia="黑体" w:hAnsi="黑体"/>
          <w:color w:val="000000"/>
        </w:rPr>
        <w:t>第六章</w:t>
      </w:r>
      <w:r>
        <w:rPr>
          <w:rStyle w:val="15"/>
          <w:rFonts w:eastAsia="黑体"/>
          <w:color w:val="000000"/>
        </w:rPr>
        <w:t xml:space="preserve"> </w:t>
      </w:r>
      <w:r>
        <w:rPr>
          <w:rStyle w:val="15"/>
          <w:rFonts w:ascii="黑体" w:eastAsia="黑体" w:hAnsi="黑体"/>
          <w:color w:val="000000"/>
        </w:rPr>
        <w:t>善后处置</w:t>
      </w:r>
    </w:p>
    <w:p w:rsidR="001F604F" w:rsidRDefault="005857FC">
      <w:pPr>
        <w:spacing w:line="570" w:lineRule="exact"/>
        <w:jc w:val="center"/>
        <w:rPr>
          <w:rStyle w:val="15"/>
          <w:rFonts w:eastAsia="黑体"/>
          <w:color w:val="000000"/>
        </w:rPr>
      </w:pPr>
      <w:r>
        <w:rPr>
          <w:rStyle w:val="15"/>
          <w:rFonts w:eastAsia="黑体"/>
          <w:color w:val="000000"/>
        </w:rPr>
        <w:t xml:space="preserve"> </w:t>
      </w:r>
    </w:p>
    <w:p w:rsidR="001F604F" w:rsidRDefault="005857FC">
      <w:pPr>
        <w:spacing w:line="570" w:lineRule="exact"/>
        <w:ind w:firstLineChars="200" w:firstLine="640"/>
        <w:rPr>
          <w:rStyle w:val="15"/>
          <w:color w:val="000000"/>
        </w:rPr>
      </w:pPr>
      <w:r>
        <w:rPr>
          <w:rStyle w:val="15"/>
          <w:rFonts w:ascii="黑体" w:eastAsia="黑体" w:hAnsi="黑体"/>
          <w:color w:val="000000"/>
        </w:rPr>
        <w:t>第十七条</w:t>
      </w:r>
      <w:r>
        <w:rPr>
          <w:rStyle w:val="15"/>
          <w:rFonts w:eastAsia="仿宋"/>
          <w:color w:val="000000"/>
        </w:rPr>
        <w:t xml:space="preserve"> </w:t>
      </w:r>
      <w:r>
        <w:rPr>
          <w:rStyle w:val="15"/>
          <w:color w:val="000000"/>
        </w:rPr>
        <w:t>食盐市场应急处置结束后，市食盐应急指挥办公室要及时进行总结评估，针对组织实施应急预案中发现的问题，研究提出改进措施，进一步完善食盐供应应急机制，提高应急处置能力。</w:t>
      </w:r>
    </w:p>
    <w:p w:rsidR="001F604F" w:rsidRDefault="005857FC">
      <w:pPr>
        <w:spacing w:line="570" w:lineRule="exact"/>
        <w:ind w:firstLine="660"/>
        <w:rPr>
          <w:rStyle w:val="15"/>
          <w:color w:val="000000"/>
        </w:rPr>
      </w:pPr>
      <w:r>
        <w:rPr>
          <w:rStyle w:val="15"/>
          <w:rFonts w:ascii="黑体" w:eastAsia="黑体" w:hAnsi="黑体"/>
          <w:color w:val="000000"/>
        </w:rPr>
        <w:t>第十八条</w:t>
      </w:r>
      <w:r>
        <w:rPr>
          <w:rStyle w:val="15"/>
          <w:rFonts w:eastAsia="仿宋"/>
          <w:color w:val="000000"/>
        </w:rPr>
        <w:t xml:space="preserve"> </w:t>
      </w:r>
      <w:r>
        <w:rPr>
          <w:rStyle w:val="15"/>
          <w:color w:val="000000"/>
        </w:rPr>
        <w:t>要按照原储备规模，在一个月内及时补足食盐应急处置中调用的各级储备盐。</w:t>
      </w:r>
    </w:p>
    <w:p w:rsidR="001F604F" w:rsidRDefault="005857FC">
      <w:pPr>
        <w:spacing w:line="570" w:lineRule="exact"/>
        <w:ind w:firstLine="660"/>
        <w:rPr>
          <w:rStyle w:val="15"/>
          <w:rFonts w:eastAsia="仿宋"/>
          <w:color w:val="000000"/>
        </w:rPr>
      </w:pPr>
      <w:r>
        <w:rPr>
          <w:rStyle w:val="15"/>
          <w:rFonts w:eastAsia="仿宋"/>
          <w:color w:val="000000"/>
        </w:rPr>
        <w:t xml:space="preserve"> </w:t>
      </w:r>
    </w:p>
    <w:p w:rsidR="001F604F" w:rsidRDefault="005857FC">
      <w:pPr>
        <w:spacing w:line="570" w:lineRule="exact"/>
        <w:jc w:val="center"/>
        <w:rPr>
          <w:rStyle w:val="15"/>
          <w:rFonts w:eastAsia="黑体"/>
          <w:color w:val="000000"/>
        </w:rPr>
      </w:pPr>
      <w:r>
        <w:rPr>
          <w:rStyle w:val="15"/>
          <w:rFonts w:ascii="黑体" w:eastAsia="黑体" w:hAnsi="黑体"/>
          <w:color w:val="000000"/>
        </w:rPr>
        <w:t>第七章</w:t>
      </w:r>
      <w:r>
        <w:rPr>
          <w:rStyle w:val="15"/>
          <w:rFonts w:eastAsia="黑体"/>
          <w:color w:val="000000"/>
        </w:rPr>
        <w:t xml:space="preserve"> </w:t>
      </w:r>
      <w:r>
        <w:rPr>
          <w:rStyle w:val="15"/>
          <w:rFonts w:ascii="黑体" w:eastAsia="黑体" w:hAnsi="黑体"/>
          <w:color w:val="000000"/>
        </w:rPr>
        <w:t>监督管理</w:t>
      </w:r>
    </w:p>
    <w:p w:rsidR="001F604F" w:rsidRDefault="005857FC">
      <w:pPr>
        <w:spacing w:line="570" w:lineRule="exact"/>
        <w:jc w:val="center"/>
        <w:rPr>
          <w:rStyle w:val="15"/>
          <w:rFonts w:eastAsia="黑体"/>
          <w:color w:val="000000"/>
        </w:rPr>
      </w:pPr>
      <w:r>
        <w:rPr>
          <w:rStyle w:val="15"/>
          <w:rFonts w:eastAsia="黑体"/>
          <w:color w:val="000000"/>
        </w:rPr>
        <w:t xml:space="preserve"> </w:t>
      </w:r>
    </w:p>
    <w:p w:rsidR="001F604F" w:rsidRDefault="005857FC">
      <w:pPr>
        <w:spacing w:line="570" w:lineRule="exact"/>
        <w:ind w:firstLine="645"/>
        <w:rPr>
          <w:rStyle w:val="15"/>
          <w:color w:val="000000"/>
        </w:rPr>
      </w:pPr>
      <w:r>
        <w:rPr>
          <w:rStyle w:val="15"/>
          <w:rFonts w:ascii="黑体" w:eastAsia="黑体" w:hAnsi="黑体"/>
          <w:color w:val="000000"/>
        </w:rPr>
        <w:lastRenderedPageBreak/>
        <w:t>第十九条</w:t>
      </w:r>
      <w:r>
        <w:rPr>
          <w:rStyle w:val="15"/>
          <w:color w:val="000000"/>
        </w:rPr>
        <w:t xml:space="preserve"> </w:t>
      </w:r>
      <w:r>
        <w:rPr>
          <w:rStyle w:val="15"/>
          <w:color w:val="000000"/>
        </w:rPr>
        <w:t>市食盐应急指挥办公室牵头相关成员单位对本预案实施情况进行监督检查。对在食盐市场供应应急工作中有突出表现的单位或个人，给予表彰。对应急处置工作推诿扯皮、不作为，突发事件信息报告中迟报、漏报、谎报、瞒报，现场处置中失职、渎职，信息发布舆论引导不力，以及应急准备中对责任应尽未尽并造成严重后果等不履行或不当履行应尽职责的，按照有关规定追究责任。</w:t>
      </w:r>
    </w:p>
    <w:p w:rsidR="001F604F" w:rsidRDefault="005857FC">
      <w:pPr>
        <w:spacing w:line="570" w:lineRule="exact"/>
        <w:ind w:firstLine="645"/>
        <w:rPr>
          <w:rStyle w:val="15"/>
          <w:color w:val="000000"/>
        </w:rPr>
      </w:pPr>
      <w:r>
        <w:rPr>
          <w:rStyle w:val="15"/>
          <w:color w:val="000000"/>
        </w:rPr>
        <w:t xml:space="preserve"> </w:t>
      </w:r>
    </w:p>
    <w:p w:rsidR="001F604F" w:rsidRDefault="005857FC">
      <w:pPr>
        <w:spacing w:line="570" w:lineRule="exact"/>
        <w:jc w:val="center"/>
        <w:rPr>
          <w:rStyle w:val="15"/>
          <w:rFonts w:eastAsia="黑体" w:hAnsi="黑体"/>
          <w:color w:val="000000"/>
        </w:rPr>
      </w:pPr>
      <w:r>
        <w:rPr>
          <w:rStyle w:val="15"/>
          <w:rFonts w:ascii="黑体" w:eastAsia="黑体" w:hAnsi="黑体"/>
          <w:color w:val="000000"/>
        </w:rPr>
        <w:t>第八章</w:t>
      </w:r>
      <w:r>
        <w:rPr>
          <w:rStyle w:val="15"/>
          <w:rFonts w:eastAsia="黑体"/>
          <w:color w:val="000000"/>
        </w:rPr>
        <w:t xml:space="preserve"> </w:t>
      </w:r>
      <w:r>
        <w:rPr>
          <w:rStyle w:val="15"/>
          <w:rFonts w:ascii="黑体" w:eastAsia="黑体" w:hAnsi="黑体"/>
          <w:color w:val="000000"/>
        </w:rPr>
        <w:t>附则</w:t>
      </w:r>
    </w:p>
    <w:p w:rsidR="001F604F" w:rsidRDefault="005857FC">
      <w:pPr>
        <w:spacing w:line="570" w:lineRule="exact"/>
        <w:jc w:val="center"/>
        <w:rPr>
          <w:rStyle w:val="15"/>
          <w:rFonts w:eastAsia="黑体"/>
          <w:color w:val="000000"/>
        </w:rPr>
      </w:pPr>
      <w:r>
        <w:rPr>
          <w:rStyle w:val="15"/>
          <w:rFonts w:eastAsia="黑体"/>
          <w:color w:val="000000"/>
        </w:rPr>
        <w:t xml:space="preserve"> </w:t>
      </w:r>
    </w:p>
    <w:p w:rsidR="001F604F" w:rsidRDefault="005857FC">
      <w:pPr>
        <w:spacing w:line="570" w:lineRule="exact"/>
        <w:ind w:firstLine="660"/>
        <w:rPr>
          <w:rStyle w:val="15"/>
          <w:color w:val="000000"/>
        </w:rPr>
      </w:pPr>
      <w:r>
        <w:rPr>
          <w:rStyle w:val="15"/>
          <w:rFonts w:ascii="黑体" w:eastAsia="黑体" w:hAnsi="黑体"/>
          <w:color w:val="000000"/>
        </w:rPr>
        <w:t>第二十条</w:t>
      </w:r>
      <w:r>
        <w:rPr>
          <w:rStyle w:val="15"/>
          <w:rFonts w:eastAsia="黑体"/>
          <w:color w:val="000000"/>
        </w:rPr>
        <w:t xml:space="preserve"> </w:t>
      </w:r>
      <w:r>
        <w:rPr>
          <w:rStyle w:val="15"/>
          <w:color w:val="000000"/>
        </w:rPr>
        <w:t>本预案自发布之日起施行，由市经信局负责解释。</w:t>
      </w:r>
    </w:p>
    <w:p w:rsidR="001F604F" w:rsidRDefault="005857FC">
      <w:pPr>
        <w:spacing w:line="570" w:lineRule="exact"/>
        <w:rPr>
          <w:rStyle w:val="15"/>
          <w:color w:val="000000"/>
        </w:rPr>
      </w:pPr>
      <w:r>
        <w:rPr>
          <w:rStyle w:val="15"/>
          <w:color w:val="000000"/>
        </w:rPr>
        <w:t xml:space="preserve"> </w:t>
      </w:r>
    </w:p>
    <w:p w:rsidR="001F604F" w:rsidRDefault="005857FC">
      <w:pPr>
        <w:spacing w:line="570" w:lineRule="exact"/>
        <w:rPr>
          <w:rStyle w:val="15"/>
        </w:rPr>
      </w:pPr>
      <w:r>
        <w:rPr>
          <w:rStyle w:val="15"/>
        </w:rPr>
        <w:t xml:space="preserve"> </w:t>
      </w:r>
    </w:p>
    <w:p w:rsidR="001F604F" w:rsidRDefault="001F604F"/>
    <w:sectPr w:rsidR="001F604F" w:rsidSect="001F604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7FC" w:rsidRDefault="005857FC" w:rsidP="001F604F">
      <w:r>
        <w:separator/>
      </w:r>
    </w:p>
  </w:endnote>
  <w:endnote w:type="continuationSeparator" w:id="0">
    <w:p w:rsidR="005857FC" w:rsidRDefault="005857FC" w:rsidP="001F60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方正仿宋_GBK"/>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04F" w:rsidRDefault="001F604F">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1F604F" w:rsidRDefault="001F604F">
                <w:pPr>
                  <w:pStyle w:val="a3"/>
                </w:pPr>
                <w:r>
                  <w:fldChar w:fldCharType="begin"/>
                </w:r>
                <w:r w:rsidR="005857FC">
                  <w:instrText xml:space="preserve"> PAGE  \* MERGEFORMAT </w:instrText>
                </w:r>
                <w:r>
                  <w:fldChar w:fldCharType="separate"/>
                </w:r>
                <w:r w:rsidR="00F75FC4">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7FC" w:rsidRDefault="005857FC" w:rsidP="001F604F">
      <w:r>
        <w:separator/>
      </w:r>
    </w:p>
  </w:footnote>
  <w:footnote w:type="continuationSeparator" w:id="0">
    <w:p w:rsidR="005857FC" w:rsidRDefault="005857FC" w:rsidP="001F60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4F68"/>
    <w:rsid w:val="FFCA0D25"/>
    <w:rsid w:val="FFFFFCFE"/>
    <w:rsid w:val="001F604F"/>
    <w:rsid w:val="003F4F68"/>
    <w:rsid w:val="005857FC"/>
    <w:rsid w:val="0080050A"/>
    <w:rsid w:val="00F75FC4"/>
    <w:rsid w:val="2AFF5E6F"/>
    <w:rsid w:val="2BFF30CD"/>
    <w:rsid w:val="51F22786"/>
    <w:rsid w:val="5EDDE19B"/>
    <w:rsid w:val="611D27FD"/>
    <w:rsid w:val="69DE6FBE"/>
    <w:rsid w:val="7D1DD1E8"/>
    <w:rsid w:val="7DBF4252"/>
    <w:rsid w:val="7F325AF9"/>
    <w:rsid w:val="7FBF24E9"/>
    <w:rsid w:val="7FE38385"/>
    <w:rsid w:val="8AFF3CDC"/>
    <w:rsid w:val="9C791CD3"/>
    <w:rsid w:val="B9AFFA1C"/>
    <w:rsid w:val="DE379E35"/>
    <w:rsid w:val="DFE6F143"/>
    <w:rsid w:val="F4EC6343"/>
    <w:rsid w:val="F63D7B7F"/>
    <w:rsid w:val="F6E7AE6A"/>
    <w:rsid w:val="FD753D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04F"/>
    <w:pPr>
      <w:jc w:val="both"/>
      <w:textAlignment w:val="baseline"/>
    </w:pPr>
    <w:rPr>
      <w:rFonts w:ascii="仿宋_GB2312" w:eastAsia="仿宋_GB2312" w:hAnsi="Times New Roman" w:cs="宋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rsid w:val="001F604F"/>
    <w:pPr>
      <w:tabs>
        <w:tab w:val="center" w:pos="4153"/>
        <w:tab w:val="right" w:pos="8306"/>
      </w:tabs>
      <w:snapToGrid w:val="0"/>
      <w:jc w:val="left"/>
    </w:pPr>
    <w:rPr>
      <w:sz w:val="18"/>
    </w:rPr>
  </w:style>
  <w:style w:type="paragraph" w:styleId="a4">
    <w:name w:val="header"/>
    <w:basedOn w:val="a"/>
    <w:uiPriority w:val="99"/>
    <w:semiHidden/>
    <w:unhideWhenUsed/>
    <w:qFormat/>
    <w:rsid w:val="001F604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15">
    <w:name w:val="15"/>
    <w:basedOn w:val="a0"/>
    <w:qFormat/>
    <w:rsid w:val="001F604F"/>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699</Words>
  <Characters>3990</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马嘉伟</cp:lastModifiedBy>
  <cp:revision>2</cp:revision>
  <dcterms:created xsi:type="dcterms:W3CDTF">2022-11-10T02:55:00Z</dcterms:created>
  <dcterms:modified xsi:type="dcterms:W3CDTF">2022-11-10T02:55:00Z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